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KONKURSU NA PRACĘ INŻYNIERSKĄ / DYPLOMOWĄ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studentów Politechniki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Łódzkiej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Postanowienia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Organizatorami Konkursu na pracę inżynierską /dyplomową  dla studentów Politechniki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Łódzkiej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Veolia Energia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Łódź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Politechnika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Łódzka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zwani w dalszej części niniejszego Regulaminu „Organizatorami”.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o organizacji i zasadach uczestnictwa w Konkursie określa niniejszy Regulamin,  dostępny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stronie internetowej: www.energiadlalodzi.pl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Konkursie mogą brać udział studenci Politechnik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Łódzkiej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wszystkich kierunków studiów.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 uczestnictwa w Konkursie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dotyczy prac inżynierskich / dyplomowych, których obrona odbyła się w roku akademickim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Konkurs mogą zostać złożone prace rekomendowane przez Promotora pracy.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Zgłoszenie pracy do Konkursu następuje w momencie przesłania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formularza zgłoszeniowego do Konkursu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(dostępny na stronie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www.energiadlalodzi.pl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rozszerzonego streszczenia pracy (do 5 stron A4) z uwypukleniem własnych,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oryginalnych osiągnięć autora.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Pracy w formacie pdf.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zgłoszeniowy oraz streszczenie pracy  należy przesłać </w:t>
        <w:br w:type="textWrapping"/>
        <w:t xml:space="preserve">w formie elektronicznej na adres: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2"/>
            <w:szCs w:val="22"/>
            <w:u w:val="single"/>
            <w:rtl w:val="0"/>
          </w:rPr>
          <w:t xml:space="preserve">anna.kuron@veolia.com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Termin zgłaszania prac upływa w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niu 1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.04.202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Tematyka pracy powinna dotyczyć jednego z poniższych obszarów: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Efektywność energetyczna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Stosowanie energii odnawialnych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Zarządzanie energią w przemyśle i gospodarce komunalnej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Usługi okołociepłownicze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Produkcja oraz dystrybucja ciepła i energii elektrycznej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Odzysk ciepła dla systemów ciepłowniczych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Efektywność systemów ciepłowniczych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Rewizja dyrektywy EPBD,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Magazynowanie ciepła i chłodu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Magazynowanie energii elektrycznej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Praca konkursowa powinna spełniać co najmniej jedno z kryteriów zawartych </w:t>
        <w:br w:type="textWrapping"/>
        <w:t xml:space="preserve">w 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niniejszego Regulaminu.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Powiadomienie uczestników o wynikach Konkursu oraz wręczenie nagród nastąpi </w:t>
        <w:br w:type="textWrapping"/>
        <w:t xml:space="preserve">do  końca maja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Komisja Konkursowa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Rozstrzygnięcia Konkursu dokona Komisja złożona z przedstawicieli Organizatorów.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Decyzje Komisji mają charakter ostateczny.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oceny pracy konkursowej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Pragmatyzm – praca opisuje rozwiązania techniczne i organizacyjne stosowane </w:t>
        <w:br w:type="textWrapping"/>
        <w:t xml:space="preserve">w obszarach określonych w  § 3 pkt. 4 niniejszego Regulaminu.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Innowacyjność – opisywane w pracy rozwiązania są zgodne z najnowszymi trendami  stosowanymi  w obszarach określonych w  § 3 pkt. 4 niniejszego Regulaminu.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Możliwość  wykorzystania treści zawartych w pracy konkursowej w praktycznej działalności firm z Grupy Veolia w Polsce.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Dostosowanie do wymagań  pakietu “Fit for 55” - opisywane w pracy rozwiązanie jest zgodne z nowymi wytycznymi unijnymi.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Konkursie zostaną przyznane następujące nagrody: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nagroda – 5 000 zł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nagroda – 3 000 zł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nagroda – 2 000 zł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Organizatorzy dodatkowo przewidują możliwość zaproponowania laureatom Konkursu odbycia płatnego stażu, związanego np.  z przygotowaniem pracy dyplomowej magisterskiej.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Komisja Konkursowa ma prawo przyznać miejsca równorzędne (w przypadku równej ilości punktów) lub nie przyznać któregoś z miejsc.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konkursu zastrzega sobie możliwość zmiany wysokości nagród i czasu trwania stażu w przypadku przyznania nagród ex aequo. Decyzja Komisji jest ostateczna.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Podane powyżej kwoty są kwotami brutto, które będą wypłacone zwycięzcom po uprzednim naliczeniu i odprowadzeniu przez organizatora podatku dochodowego od osób fizycznych wg obowiązującego prawa podatkowego.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i miejsce wręczenia nagród zostaną ustalone przez Organizatora Konkursu, o czym Uczestnicy Konkursu zostaną poinformowani z odpowiednim wyprzedzeniem.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Dodatkowym wyróżnieniem dla Laureatów konkursu jest możliwość udziału w rekrutacji do programu Veolia Summer School (VSS). Udział w programie umożliwia wymianę wiedzy i doświadczeń  ze studentami z różnych kontynentów, których łączy zamiłowanie do czystej energii, wody i środowiska. Podczas warsztatów uczestnicy VSS mają możliwość zapoznania się z funkcjonowaniem instalacji, które wpływają na poprawę  komfortu życia milionów ludzi na całym świecie.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Organizatorzy Konkursu nie ponoszą kosztów związanych z przygotowaniem pracy konkursowej.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podane przez uczestników Konkursu będą przetwarzane wyłącznie </w:t>
        <w:br w:type="textWrapping"/>
        <w:t xml:space="preserve">na potrzeby przeprowadzenia Konkursu.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trwania Konkursu może zostać zmieniony przez Organizatorów.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umerstrony">
    <w:name w:val="Numer strony"/>
    <w:basedOn w:val="Domyślnaczcionkaakapitu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nergiadlalodzi.pl" TargetMode="External"/><Relationship Id="rId8" Type="http://schemas.openxmlformats.org/officeDocument/2006/relationships/hyperlink" Target="mailto:anna.kuron@veoli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L5Zsyrs7MgWxkwHq5ZaAILA1xw==">AMUW2mVr/fxryCmNSVnuD+/aA3nHTapDAvA5G0QBjBdl2Ci72a7G0Bv/ZvW7neNTu+xc89ShQPr966QRXs/We0QDDCSRJnileUlNx4FzhpMuMTLZysXdUnk=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2022-02-23T09:13:00Z</dcterms:created>
  <dc:creator>Katarzyna Widera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