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DA7C" w14:textId="1FA50524" w:rsidR="00AB0021" w:rsidRDefault="00455BBC" w:rsidP="003F78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Modernizacje systemów</w:t>
      </w:r>
      <w:r w:rsidR="004C3075" w:rsidRPr="004C3075">
        <w:rPr>
          <w:rFonts w:ascii="Times New Roman" w:hAnsi="Times New Roman" w:cs="Times New Roman"/>
          <w:b/>
          <w:bCs/>
          <w:sz w:val="32"/>
          <w:szCs w:val="32"/>
        </w:rPr>
        <w:t xml:space="preserve"> wysokiego napięcia prądu stałego oraz modułów parku energii z podłączeniem prądu stałego</w:t>
      </w:r>
    </w:p>
    <w:p w14:paraId="261677B6" w14:textId="46FB4EE5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85B1E" w14:textId="32706EBB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  <w:r w:rsidRPr="004C3075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     w Artykule 4 ust. 1 Rozporządzenia Unii Europejskiej nr 2016/1447 ustanawiającego kodeks sieci określający wymogi dotyczące przyłączenia do sieci systemów wysokiego napięcia prądu stałego oraz modułów parku energii z podłączeniem prądu stałego (zwanym NC HVDC),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B52FDA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>z dniem 08.</w:t>
      </w:r>
      <w:r w:rsidR="00503E4A">
        <w:rPr>
          <w:rFonts w:ascii="Times New Roman" w:hAnsi="Times New Roman" w:cs="Times New Roman"/>
          <w:sz w:val="24"/>
          <w:szCs w:val="24"/>
        </w:rPr>
        <w:t>09</w:t>
      </w:r>
      <w:r w:rsidRPr="004C3075">
        <w:rPr>
          <w:rFonts w:ascii="Times New Roman" w:hAnsi="Times New Roman" w:cs="Times New Roman"/>
          <w:sz w:val="24"/>
          <w:szCs w:val="24"/>
        </w:rPr>
        <w:t>.20</w:t>
      </w:r>
      <w:r w:rsidR="00503E4A">
        <w:rPr>
          <w:rFonts w:ascii="Times New Roman" w:hAnsi="Times New Roman" w:cs="Times New Roman"/>
          <w:sz w:val="24"/>
          <w:szCs w:val="24"/>
        </w:rPr>
        <w:t>19</w:t>
      </w:r>
      <w:r w:rsidRPr="004C3075">
        <w:rPr>
          <w:rFonts w:ascii="Times New Roman" w:hAnsi="Times New Roman" w:cs="Times New Roman"/>
          <w:sz w:val="24"/>
          <w:szCs w:val="24"/>
        </w:rPr>
        <w:t xml:space="preserve"> r.,</w:t>
      </w:r>
      <w:r w:rsidR="003F789E">
        <w:rPr>
          <w:rFonts w:ascii="Times New Roman" w:hAnsi="Times New Roman" w:cs="Times New Roman"/>
          <w:sz w:val="24"/>
          <w:szCs w:val="24"/>
        </w:rPr>
        <w:t xml:space="preserve"> </w:t>
      </w:r>
      <w:r w:rsidR="00CA75D8" w:rsidRPr="00CA75D8">
        <w:rPr>
          <w:rFonts w:ascii="Times New Roman" w:hAnsi="Times New Roman" w:cs="Times New Roman"/>
          <w:sz w:val="24"/>
          <w:szCs w:val="24"/>
        </w:rPr>
        <w:t>Veolia Energia Łódź S.A.</w:t>
      </w:r>
      <w:r w:rsidR="00115872">
        <w:rPr>
          <w:rFonts w:ascii="Times New Roman" w:hAnsi="Times New Roman" w:cs="Times New Roman"/>
          <w:sz w:val="24"/>
          <w:szCs w:val="24"/>
        </w:rPr>
        <w:t xml:space="preserve"> </w:t>
      </w:r>
      <w:r w:rsidRPr="004C3075">
        <w:rPr>
          <w:rFonts w:ascii="Times New Roman" w:hAnsi="Times New Roman" w:cs="Times New Roman"/>
          <w:sz w:val="24"/>
          <w:szCs w:val="24"/>
        </w:rPr>
        <w:t>przedkłada opracowane w ramach PTPiREE procedurę i wzory dokumentów, związane z objęciem wymogami kodeksu NC HVDC w przypadku modernizacji lub wymiany systemów wysokiego napięcia prądu stałego oraz modułów parku energii z podłączeniem prądu stałego.</w:t>
      </w:r>
    </w:p>
    <w:p w14:paraId="13FC6CE9" w14:textId="77777777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E6F80" w14:textId="3AE694B7" w:rsid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  <w:r w:rsidRPr="004C3075">
        <w:rPr>
          <w:rFonts w:ascii="Times New Roman" w:hAnsi="Times New Roman" w:cs="Times New Roman"/>
          <w:sz w:val="24"/>
          <w:szCs w:val="24"/>
        </w:rPr>
        <w:t xml:space="preserve">Procedura objęcia istniejącego systemu wysokiego napięcia prądu stałego oraz modułu parku energii z podłączeniem prądu stałego wymogami NC HVDC w przypadku modernizacji lub wymiany urządzeń obejmuje zestawienie wymaganych dokumentów i działań po stronie właściciela systemu wysokiego napięcia prądu stałego lub modułu parku energii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>z podłączeniem prądu stałego oraz po stronie</w:t>
      </w:r>
      <w:r w:rsidR="00FE0E12">
        <w:rPr>
          <w:rFonts w:ascii="Times New Roman" w:hAnsi="Times New Roman" w:cs="Times New Roman"/>
          <w:sz w:val="24"/>
          <w:szCs w:val="24"/>
        </w:rPr>
        <w:t xml:space="preserve"> </w:t>
      </w:r>
      <w:r w:rsidR="00CA75D8" w:rsidRPr="00CA75D8">
        <w:rPr>
          <w:rFonts w:ascii="Times New Roman" w:hAnsi="Times New Roman" w:cs="Times New Roman"/>
          <w:sz w:val="24"/>
          <w:szCs w:val="24"/>
        </w:rPr>
        <w:t>Veolia Energia Łódź S.A.</w:t>
      </w:r>
      <w:r w:rsidR="003F789E">
        <w:rPr>
          <w:rFonts w:ascii="Times New Roman" w:hAnsi="Times New Roman" w:cs="Times New Roman"/>
          <w:sz w:val="24"/>
          <w:szCs w:val="24"/>
        </w:rPr>
        <w:t xml:space="preserve"> </w:t>
      </w:r>
      <w:r w:rsidRPr="004C3075">
        <w:rPr>
          <w:rFonts w:ascii="Times New Roman" w:hAnsi="Times New Roman" w:cs="Times New Roman"/>
          <w:sz w:val="24"/>
          <w:szCs w:val="24"/>
        </w:rPr>
        <w:t xml:space="preserve">prowadzących do wydania decyzji w sprawie objęcia istniejącego systemu wysokiego napięcia prądu stałego lub modułu parku energii z podłączeniem prądu stałego wymogami kodeksu NC HVDC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>w przypadku modernizacji lub wymiany urządzeń.</w:t>
      </w:r>
    </w:p>
    <w:p w14:paraId="2325338C" w14:textId="77777777" w:rsidR="00BC0568" w:rsidRPr="00970821" w:rsidRDefault="00BC0568" w:rsidP="00BC0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A377E" w14:textId="5CDB48EC" w:rsidR="006D216D" w:rsidRDefault="00BC0568" w:rsidP="006D216D">
      <w:pPr>
        <w:pStyle w:val="Akapitzlist"/>
        <w:ind w:left="0"/>
        <w:jc w:val="both"/>
        <w:rPr>
          <w:rFonts w:eastAsia="Times New Roman"/>
        </w:rPr>
      </w:pPr>
      <w:r w:rsidRPr="00970821">
        <w:rPr>
          <w:rFonts w:cs="Times New Roman"/>
          <w:szCs w:val="24"/>
        </w:rPr>
        <w:t xml:space="preserve">Zestawienie procedury i stosownych dokumentów (do pobrania) znajduje się </w:t>
      </w:r>
      <w:r>
        <w:rPr>
          <w:rFonts w:cs="Times New Roman"/>
          <w:szCs w:val="24"/>
        </w:rPr>
        <w:t xml:space="preserve">na stronie: </w:t>
      </w:r>
      <w:bookmarkStart w:id="0" w:name="_Hlk132704648"/>
      <w:r w:rsidR="00CA75D8" w:rsidRPr="00CA75D8">
        <w:rPr>
          <w:rFonts w:eastAsia="Times New Roman"/>
        </w:rPr>
        <w:t>https://www.energiadlalodzi.pl/</w:t>
      </w:r>
    </w:p>
    <w:p w14:paraId="201BE154" w14:textId="338FA9BA" w:rsidR="003F789E" w:rsidRDefault="003F789E" w:rsidP="003F789E">
      <w:pPr>
        <w:rPr>
          <w:rStyle w:val="Hipercze"/>
        </w:rPr>
      </w:pPr>
    </w:p>
    <w:p w14:paraId="5B3B3BA1" w14:textId="68A00F75" w:rsidR="00115872" w:rsidRDefault="00B52FDA" w:rsidP="00115872">
      <w:r>
        <w:t xml:space="preserve"> </w:t>
      </w:r>
    </w:p>
    <w:bookmarkEnd w:id="0"/>
    <w:p w14:paraId="6D29B47E" w14:textId="0A6B892D" w:rsidR="00564B6D" w:rsidRPr="004C3075" w:rsidRDefault="00564B6D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B6D" w:rsidRPr="004C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5"/>
    <w:rsid w:val="00115872"/>
    <w:rsid w:val="003F789E"/>
    <w:rsid w:val="00455BBC"/>
    <w:rsid w:val="004C3075"/>
    <w:rsid w:val="00503E4A"/>
    <w:rsid w:val="00564B6D"/>
    <w:rsid w:val="006D216D"/>
    <w:rsid w:val="00784795"/>
    <w:rsid w:val="00804062"/>
    <w:rsid w:val="00943FB1"/>
    <w:rsid w:val="00AB0021"/>
    <w:rsid w:val="00B52FDA"/>
    <w:rsid w:val="00BC0568"/>
    <w:rsid w:val="00CA75D8"/>
    <w:rsid w:val="00D46421"/>
    <w:rsid w:val="00D735DD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CEC4"/>
  <w15:chartTrackingRefBased/>
  <w15:docId w15:val="{267B9003-3D19-45B8-A3FC-BAFF03C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0E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E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D216D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1391</Characters>
  <Application>Microsoft Office Word</Application>
  <DocSecurity>0</DocSecurity>
  <Lines>27</Lines>
  <Paragraphs>5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17</cp:revision>
  <dcterms:created xsi:type="dcterms:W3CDTF">2020-08-05T18:25:00Z</dcterms:created>
  <dcterms:modified xsi:type="dcterms:W3CDTF">2025-12-10T11:40:00Z</dcterms:modified>
</cp:coreProperties>
</file>