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76B3C" w14:textId="77777777" w:rsidR="00EA33B0" w:rsidRPr="00C610FA" w:rsidRDefault="00EA33B0" w:rsidP="00EA33B0">
      <w:pPr>
        <w:spacing w:before="120"/>
        <w:rPr>
          <w:rFonts w:eastAsia="Times New Roman" w:cs="Arial"/>
          <w:color w:val="000000" w:themeColor="text1"/>
          <w:sz w:val="28"/>
          <w:szCs w:val="28"/>
          <w:lang w:val="pl-PL" w:eastAsia="pl-PL"/>
        </w:rPr>
      </w:pPr>
    </w:p>
    <w:p w14:paraId="37B9CC11" w14:textId="77777777" w:rsidR="00EA33B0" w:rsidRPr="00C610FA" w:rsidRDefault="00EA33B0" w:rsidP="00EA33B0">
      <w:pPr>
        <w:spacing w:before="120"/>
        <w:rPr>
          <w:rFonts w:eastAsia="Times New Roman" w:cs="Arial"/>
          <w:color w:val="000000" w:themeColor="text1"/>
          <w:sz w:val="28"/>
          <w:szCs w:val="28"/>
          <w:lang w:val="pl-PL" w:eastAsia="pl-PL"/>
        </w:rPr>
      </w:pPr>
    </w:p>
    <w:p w14:paraId="6DD677E6" w14:textId="02CB4F2F" w:rsidR="00EA33B0" w:rsidRPr="00C610FA" w:rsidRDefault="00AD706C" w:rsidP="00EA33B0">
      <w:pPr>
        <w:spacing w:after="200"/>
        <w:rPr>
          <w:rFonts w:eastAsia="Times New Roman" w:cs="Arial"/>
          <w:color w:val="000000" w:themeColor="text1"/>
          <w:sz w:val="28"/>
          <w:szCs w:val="28"/>
          <w:lang w:val="pl-PL" w:eastAsia="pl-PL"/>
        </w:rPr>
      </w:pPr>
      <w:r>
        <w:rPr>
          <w:rFonts w:eastAsia="Times New Roman" w:cs="Arial"/>
          <w:color w:val="000000" w:themeColor="text1"/>
          <w:sz w:val="28"/>
          <w:szCs w:val="28"/>
          <w:lang w:val="pl-PL" w:eastAsia="pl-PL"/>
        </w:rPr>
        <w:t xml:space="preserve"> </w:t>
      </w:r>
    </w:p>
    <w:p w14:paraId="57C29695" w14:textId="77777777" w:rsidR="00EA33B0" w:rsidRPr="00C610FA" w:rsidRDefault="00EA33B0" w:rsidP="00EA33B0">
      <w:pPr>
        <w:spacing w:after="200"/>
        <w:jc w:val="center"/>
        <w:rPr>
          <w:rFonts w:eastAsia="Times New Roman" w:cs="Arial"/>
          <w:color w:val="000000" w:themeColor="text1"/>
          <w:sz w:val="32"/>
          <w:szCs w:val="32"/>
          <w:lang w:val="pl-PL" w:eastAsia="pl-PL"/>
        </w:rPr>
      </w:pPr>
    </w:p>
    <w:p w14:paraId="5F17BED9" w14:textId="77777777" w:rsidR="00EA33B0" w:rsidRPr="00C610FA" w:rsidRDefault="00EA33B0" w:rsidP="00EA33B0">
      <w:pPr>
        <w:spacing w:after="200"/>
        <w:jc w:val="center"/>
        <w:rPr>
          <w:rFonts w:eastAsia="Times New Roman" w:cs="Arial"/>
          <w:color w:val="000000" w:themeColor="text1"/>
          <w:sz w:val="32"/>
          <w:szCs w:val="32"/>
          <w:lang w:val="pl-PL" w:eastAsia="pl-PL"/>
        </w:rPr>
      </w:pPr>
    </w:p>
    <w:p w14:paraId="13B5FED5" w14:textId="77777777" w:rsidR="00CB05FA" w:rsidRPr="00C610FA" w:rsidRDefault="00CB05FA" w:rsidP="00CB05FA">
      <w:pPr>
        <w:jc w:val="center"/>
        <w:rPr>
          <w:rFonts w:cs="Arial"/>
          <w:color w:val="000000" w:themeColor="text1"/>
          <w:lang w:val="pl-PL"/>
        </w:rPr>
      </w:pPr>
      <w:r w:rsidRPr="00C610FA">
        <w:rPr>
          <w:rFonts w:cs="Arial"/>
          <w:color w:val="000000" w:themeColor="text1"/>
          <w:sz w:val="32"/>
          <w:szCs w:val="32"/>
          <w:lang w:val="pl-PL"/>
        </w:rPr>
        <w:t>Wdrożenie wymogów wynikających z zapisów Rozporządzenia Komisji (UE) 2016/1447 z dnia 26 sierpnia 2016 r. ustanawiające kodeks sieci określający wymogi dotyczące przyłączenia do sieci systemów wysokiego napięcia prądu stałego oraz modułów parku energii z podłączeniem prądu stałego</w:t>
      </w:r>
    </w:p>
    <w:p w14:paraId="2CB8E70B" w14:textId="77777777" w:rsidR="00EA33B0" w:rsidRPr="00C610FA" w:rsidRDefault="00EA33B0" w:rsidP="00EA33B0">
      <w:pPr>
        <w:spacing w:after="200"/>
        <w:rPr>
          <w:rFonts w:eastAsia="Times New Roman" w:cs="Arial"/>
          <w:color w:val="000000" w:themeColor="text1"/>
          <w:sz w:val="24"/>
          <w:lang w:val="pl-PL" w:eastAsia="pl-PL"/>
        </w:rPr>
      </w:pPr>
    </w:p>
    <w:p w14:paraId="4C844A8A" w14:textId="77777777" w:rsidR="00EA33B0" w:rsidRPr="00C610FA" w:rsidRDefault="00EA33B0" w:rsidP="00EA33B0">
      <w:pPr>
        <w:spacing w:after="200"/>
        <w:rPr>
          <w:rFonts w:eastAsia="Times New Roman" w:cs="Arial"/>
          <w:color w:val="000000" w:themeColor="text1"/>
          <w:lang w:val="pl-PL" w:eastAsia="pl-PL"/>
        </w:rPr>
      </w:pPr>
    </w:p>
    <w:p w14:paraId="0A2C7D28" w14:textId="77777777" w:rsidR="00EA33B0" w:rsidRPr="00C610FA" w:rsidRDefault="00EA33B0" w:rsidP="00EA33B0">
      <w:pPr>
        <w:spacing w:after="200"/>
        <w:rPr>
          <w:rFonts w:eastAsia="Times New Roman" w:cs="Arial"/>
          <w:color w:val="000000" w:themeColor="text1"/>
          <w:lang w:val="pl-PL" w:eastAsia="pl-PL"/>
        </w:rPr>
      </w:pPr>
    </w:p>
    <w:p w14:paraId="67CA2605" w14:textId="77777777" w:rsidR="00EA33B0" w:rsidRPr="00C610FA" w:rsidRDefault="00EA33B0" w:rsidP="00EA33B0">
      <w:pPr>
        <w:spacing w:after="200"/>
        <w:jc w:val="center"/>
        <w:rPr>
          <w:rFonts w:cs="Arial"/>
          <w:b/>
          <w:color w:val="000000" w:themeColor="text1"/>
          <w:sz w:val="24"/>
          <w:lang w:val="pl-PL"/>
        </w:rPr>
      </w:pPr>
    </w:p>
    <w:p w14:paraId="51217A63" w14:textId="78BB6FEC" w:rsidR="00EA33B0" w:rsidRPr="00C610FA" w:rsidRDefault="00EA33B0" w:rsidP="00EA33B0">
      <w:pPr>
        <w:spacing w:after="200"/>
        <w:jc w:val="center"/>
        <w:rPr>
          <w:rFonts w:cs="Arial"/>
          <w:b/>
          <w:color w:val="000000" w:themeColor="text1"/>
          <w:sz w:val="24"/>
          <w:lang w:val="pl-PL"/>
        </w:rPr>
      </w:pPr>
      <w:r w:rsidRPr="00C610FA">
        <w:rPr>
          <w:rFonts w:cs="Arial"/>
          <w:b/>
          <w:color w:val="000000" w:themeColor="text1"/>
          <w:sz w:val="24"/>
          <w:lang w:val="pl-PL"/>
        </w:rPr>
        <w:t>Program ramowy testu</w:t>
      </w:r>
      <w:r w:rsidR="00DF4DE4" w:rsidRPr="00C610FA">
        <w:rPr>
          <w:rFonts w:cs="Arial"/>
          <w:b/>
          <w:color w:val="000000" w:themeColor="text1"/>
          <w:sz w:val="24"/>
          <w:lang w:val="pl-PL"/>
        </w:rPr>
        <w:t xml:space="preserve"> zgodności w zakresie zdolności</w:t>
      </w:r>
    </w:p>
    <w:p w14:paraId="0C610960" w14:textId="77777777" w:rsidR="00EA33B0" w:rsidRPr="00C610FA" w:rsidRDefault="00EA33B0" w:rsidP="00EA33B0">
      <w:pPr>
        <w:spacing w:after="200"/>
        <w:jc w:val="center"/>
        <w:rPr>
          <w:rFonts w:cs="Arial"/>
          <w:b/>
          <w:color w:val="000000" w:themeColor="text1"/>
          <w:sz w:val="24"/>
          <w:lang w:val="pl-PL"/>
        </w:rPr>
      </w:pPr>
    </w:p>
    <w:p w14:paraId="0CCDD494" w14:textId="00620CE8" w:rsidR="00EA33B0" w:rsidRPr="00C610FA" w:rsidRDefault="00EB554C" w:rsidP="002B115F">
      <w:pPr>
        <w:pStyle w:val="Akapitzlist"/>
        <w:numPr>
          <w:ilvl w:val="0"/>
          <w:numId w:val="40"/>
        </w:numPr>
        <w:spacing w:after="200"/>
        <w:jc w:val="center"/>
        <w:rPr>
          <w:rFonts w:cs="Arial"/>
          <w:color w:val="000000" w:themeColor="text1"/>
        </w:rPr>
      </w:pPr>
      <w:r w:rsidRPr="00C610FA">
        <w:rPr>
          <w:rFonts w:cs="Arial"/>
          <w:b/>
          <w:color w:val="000000" w:themeColor="text1"/>
          <w:szCs w:val="22"/>
        </w:rPr>
        <w:t xml:space="preserve">tryb </w:t>
      </w:r>
      <w:r w:rsidR="00A97BB4" w:rsidRPr="00C610FA">
        <w:rPr>
          <w:rFonts w:cs="Arial"/>
          <w:b/>
          <w:color w:val="000000" w:themeColor="text1"/>
          <w:szCs w:val="22"/>
        </w:rPr>
        <w:t>FSM</w:t>
      </w:r>
      <w:r w:rsidR="00EA33B0" w:rsidRPr="00C610FA">
        <w:rPr>
          <w:rFonts w:cs="Arial"/>
          <w:b/>
          <w:color w:val="000000" w:themeColor="text1"/>
          <w:szCs w:val="22"/>
        </w:rPr>
        <w:t xml:space="preserve"> </w:t>
      </w:r>
      <w:r w:rsidRPr="00C610FA">
        <w:rPr>
          <w:rFonts w:cs="Arial"/>
          <w:color w:val="000000" w:themeColor="text1"/>
          <w:szCs w:val="22"/>
        </w:rPr>
        <w:t xml:space="preserve">- </w:t>
      </w:r>
      <w:r w:rsidRPr="00C610FA">
        <w:rPr>
          <w:color w:val="000000" w:themeColor="text1"/>
          <w:szCs w:val="22"/>
        </w:rPr>
        <w:t xml:space="preserve">tryb pracy systemu HVDC, w którym </w:t>
      </w:r>
      <w:r w:rsidR="00CB05FA" w:rsidRPr="00C610FA">
        <w:rPr>
          <w:color w:val="000000" w:themeColor="text1"/>
          <w:szCs w:val="22"/>
        </w:rPr>
        <w:t>przesyłana</w:t>
      </w:r>
      <w:r w:rsidRPr="00C610FA">
        <w:rPr>
          <w:color w:val="000000" w:themeColor="text1"/>
          <w:szCs w:val="22"/>
        </w:rPr>
        <w:t xml:space="preserve"> moc czynna zmienia się w zależności od zmian częstotliwości systemu w sposób wspomagający przywrócenie częstotliwości docelowe</w:t>
      </w:r>
      <w:r w:rsidR="00CB05FA" w:rsidRPr="00C610FA">
        <w:rPr>
          <w:color w:val="000000" w:themeColor="text1"/>
          <w:szCs w:val="22"/>
        </w:rPr>
        <w:t>j</w:t>
      </w:r>
    </w:p>
    <w:p w14:paraId="5175B924" w14:textId="77777777" w:rsidR="00EA33B0" w:rsidRPr="00C610FA" w:rsidRDefault="00EA33B0" w:rsidP="00EA33B0">
      <w:pPr>
        <w:spacing w:after="200"/>
        <w:rPr>
          <w:rFonts w:eastAsia="Times New Roman" w:cs="Arial"/>
          <w:color w:val="000000" w:themeColor="text1"/>
          <w:lang w:val="pl-PL" w:eastAsia="pl-PL"/>
        </w:rPr>
      </w:pPr>
    </w:p>
    <w:p w14:paraId="2C4C6A8D" w14:textId="77777777" w:rsidR="00EA33B0" w:rsidRPr="00C610FA" w:rsidRDefault="00EA33B0" w:rsidP="00EA33B0">
      <w:pPr>
        <w:spacing w:after="200"/>
        <w:rPr>
          <w:rFonts w:eastAsia="Times New Roman" w:cs="Arial"/>
          <w:color w:val="000000" w:themeColor="text1"/>
          <w:lang w:val="pl-PL" w:eastAsia="pl-PL"/>
        </w:rPr>
      </w:pPr>
    </w:p>
    <w:p w14:paraId="0AA08036" w14:textId="20DE8875" w:rsidR="00EA33B0" w:rsidRPr="00C610FA" w:rsidRDefault="00EA33B0" w:rsidP="00EA33B0">
      <w:pPr>
        <w:spacing w:after="200"/>
        <w:rPr>
          <w:rFonts w:eastAsia="Times New Roman" w:cs="Arial"/>
          <w:color w:val="000000" w:themeColor="text1"/>
          <w:lang w:val="pl-PL" w:eastAsia="pl-PL"/>
        </w:rPr>
      </w:pPr>
      <w:r w:rsidRPr="00C610FA">
        <w:rPr>
          <w:noProof/>
          <w:color w:val="000000" w:themeColor="text1"/>
          <w:lang w:val="pl-PL" w:eastAsia="pl-PL"/>
        </w:rPr>
        <mc:AlternateContent>
          <mc:Choice Requires="wps">
            <w:drawing>
              <wp:anchor distT="0" distB="0" distL="90170" distR="90170" simplePos="0" relativeHeight="251659264" behindDoc="0" locked="0" layoutInCell="1" allowOverlap="1" wp14:anchorId="504C24FE" wp14:editId="37A71BB4">
                <wp:simplePos x="0" y="0"/>
                <wp:positionH relativeFrom="margin">
                  <wp:align>center</wp:align>
                </wp:positionH>
                <wp:positionV relativeFrom="paragraph">
                  <wp:posOffset>400050</wp:posOffset>
                </wp:positionV>
                <wp:extent cx="5503545" cy="2028190"/>
                <wp:effectExtent l="0" t="0" r="1905" b="15240"/>
                <wp:wrapSquare wrapText="bothSides"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3545" cy="2023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0AE9A2A" w14:textId="77777777" w:rsidR="00AB1DB4" w:rsidRDefault="00AB1DB4" w:rsidP="00EA33B0">
                            <w:pPr>
                              <w:pStyle w:val="Zawartoramki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4C24FE" id="Prostokąt 5" o:spid="_x0000_s1026" style="position:absolute;left:0;text-align:left;margin-left:0;margin-top:31.5pt;width:433.35pt;height:159.7pt;z-index:251659264;visibility:visible;mso-wrap-style:square;mso-width-percent:0;mso-height-percent:0;mso-wrap-distance-left:7.1pt;mso-wrap-distance-top:0;mso-wrap-distance-right:7.1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" filled="f" stroked="f">
                <v:textbox style="mso-fit-shape-to-text:t" inset="0,0,0,0">
                  <w:txbxContent>
                    <w:p w14:paraId="40AE9A2A" w14:textId="77777777" w:rsidR="00AB1DB4" w:rsidRDefault="00AB1DB4" w:rsidP="00EA33B0">
                      <w:pPr>
                        <w:pStyle w:val="Zawartoramki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4A635B0D" w14:textId="77777777" w:rsidR="00EA33B0" w:rsidRPr="00C610FA" w:rsidRDefault="00EA33B0" w:rsidP="00EA33B0">
      <w:pPr>
        <w:spacing w:after="200"/>
        <w:rPr>
          <w:rFonts w:eastAsia="Times New Roman" w:cs="Arial"/>
          <w:color w:val="000000" w:themeColor="text1"/>
          <w:lang w:val="pl-PL" w:eastAsia="pl-PL"/>
        </w:rPr>
      </w:pPr>
    </w:p>
    <w:p w14:paraId="60A8EDD8" w14:textId="77777777" w:rsidR="00EA33B0" w:rsidRPr="00C610FA" w:rsidRDefault="00EA33B0" w:rsidP="00EA33B0">
      <w:pPr>
        <w:spacing w:after="200"/>
        <w:rPr>
          <w:rFonts w:cs="Arial"/>
          <w:color w:val="000000" w:themeColor="text1"/>
          <w:szCs w:val="22"/>
          <w:lang w:val="pl-PL" w:eastAsia="pl-PL"/>
        </w:rPr>
      </w:pPr>
    </w:p>
    <w:p w14:paraId="4BB9556E" w14:textId="77777777" w:rsidR="00EA33B0" w:rsidRPr="00C610FA" w:rsidRDefault="00EA33B0" w:rsidP="00EA33B0">
      <w:pPr>
        <w:spacing w:after="200"/>
        <w:rPr>
          <w:rFonts w:cs="Arial"/>
          <w:color w:val="000000" w:themeColor="text1"/>
          <w:szCs w:val="22"/>
          <w:lang w:val="pl-PL" w:eastAsia="pl-PL"/>
        </w:rPr>
      </w:pPr>
    </w:p>
    <w:p w14:paraId="200F2E43" w14:textId="77777777" w:rsidR="00EA33B0" w:rsidRPr="00C610FA" w:rsidRDefault="00EA33B0" w:rsidP="00EA33B0">
      <w:pPr>
        <w:spacing w:after="200"/>
        <w:rPr>
          <w:rFonts w:cs="Arial"/>
          <w:color w:val="000000" w:themeColor="text1"/>
          <w:szCs w:val="22"/>
          <w:lang w:val="pl-PL" w:eastAsia="pl-PL"/>
        </w:rPr>
      </w:pPr>
    </w:p>
    <w:p w14:paraId="016E76E4" w14:textId="77777777" w:rsidR="00EA33B0" w:rsidRPr="00C610FA" w:rsidRDefault="00EA33B0" w:rsidP="00EA33B0">
      <w:pPr>
        <w:spacing w:after="200"/>
        <w:rPr>
          <w:rFonts w:cs="Arial"/>
          <w:color w:val="000000" w:themeColor="text1"/>
          <w:szCs w:val="22"/>
          <w:lang w:val="pl-PL" w:eastAsia="pl-PL"/>
        </w:rPr>
      </w:pPr>
    </w:p>
    <w:p w14:paraId="05D3C54D" w14:textId="77777777" w:rsidR="00EA33B0" w:rsidRPr="00C610FA" w:rsidRDefault="00EA33B0" w:rsidP="00EA33B0">
      <w:pPr>
        <w:spacing w:after="200"/>
        <w:rPr>
          <w:rFonts w:cs="Arial"/>
          <w:color w:val="000000" w:themeColor="text1"/>
          <w:szCs w:val="22"/>
          <w:lang w:val="pl-PL" w:eastAsia="pl-PL"/>
        </w:rPr>
      </w:pPr>
    </w:p>
    <w:p w14:paraId="2844BE7E" w14:textId="77777777" w:rsidR="00EA33B0" w:rsidRPr="00C610FA" w:rsidRDefault="00EA33B0" w:rsidP="00EA33B0">
      <w:pPr>
        <w:spacing w:after="200"/>
        <w:rPr>
          <w:rFonts w:eastAsia="Times New Roman" w:cs="Arial"/>
          <w:color w:val="000000" w:themeColor="text1"/>
          <w:szCs w:val="22"/>
          <w:lang w:val="pl-PL" w:eastAsia="pl-PL"/>
        </w:rPr>
      </w:pPr>
    </w:p>
    <w:p w14:paraId="38FF7C2F" w14:textId="77777777" w:rsidR="00EA33B0" w:rsidRPr="00C610FA" w:rsidRDefault="00EA33B0" w:rsidP="00F978BC">
      <w:pPr>
        <w:pStyle w:val="Nagwek1"/>
        <w:numPr>
          <w:ilvl w:val="0"/>
          <w:numId w:val="0"/>
        </w:numPr>
        <w:ind w:left="576"/>
        <w:rPr>
          <w:color w:val="000000" w:themeColor="text1"/>
        </w:rPr>
      </w:pPr>
      <w:bookmarkStart w:id="0" w:name="_Toc12308750"/>
      <w:r w:rsidRPr="00C610FA">
        <w:rPr>
          <w:color w:val="000000" w:themeColor="text1"/>
        </w:rPr>
        <w:lastRenderedPageBreak/>
        <w:t>Spis treści</w:t>
      </w:r>
      <w:bookmarkEnd w:id="0"/>
    </w:p>
    <w:p w14:paraId="018CE4EE" w14:textId="5CA61C13" w:rsidR="00F978BC" w:rsidRPr="00C610FA" w:rsidRDefault="00EA33B0" w:rsidP="00295CF5">
      <w:pPr>
        <w:pStyle w:val="Spistreci1"/>
        <w:rPr>
          <w:rFonts w:asciiTheme="minorHAnsi" w:eastAsiaTheme="minorEastAsia" w:hAnsiTheme="minorHAnsi" w:cstheme="minorBidi"/>
          <w:noProof/>
          <w:color w:val="000000" w:themeColor="text1"/>
        </w:rPr>
      </w:pPr>
      <w:r w:rsidRPr="00C610FA">
        <w:rPr>
          <w:color w:val="000000" w:themeColor="text1"/>
        </w:rPr>
        <w:fldChar w:fldCharType="begin"/>
      </w:r>
      <w:r w:rsidRPr="00C610FA">
        <w:rPr>
          <w:color w:val="000000" w:themeColor="text1"/>
        </w:rPr>
        <w:instrText>TOC \o "1-3" \h</w:instrText>
      </w:r>
      <w:r w:rsidRPr="00C610FA">
        <w:rPr>
          <w:color w:val="000000" w:themeColor="text1"/>
        </w:rPr>
        <w:fldChar w:fldCharType="separate"/>
      </w:r>
      <w:hyperlink w:anchor="_Toc12308750" w:history="1">
        <w:r w:rsidR="00F978BC" w:rsidRPr="00C610FA">
          <w:rPr>
            <w:rStyle w:val="Hipercze"/>
            <w:noProof/>
            <w:color w:val="000000" w:themeColor="text1"/>
          </w:rPr>
          <w:t>Spis treści</w:t>
        </w:r>
        <w:r w:rsidR="00F978BC" w:rsidRPr="00C610FA">
          <w:rPr>
            <w:noProof/>
            <w:color w:val="000000" w:themeColor="text1"/>
          </w:rPr>
          <w:tab/>
        </w:r>
        <w:r w:rsidR="00F978BC" w:rsidRPr="00C610FA">
          <w:rPr>
            <w:noProof/>
            <w:color w:val="000000" w:themeColor="text1"/>
          </w:rPr>
          <w:fldChar w:fldCharType="begin"/>
        </w:r>
        <w:r w:rsidR="00F978BC" w:rsidRPr="00C610FA">
          <w:rPr>
            <w:noProof/>
            <w:color w:val="000000" w:themeColor="text1"/>
          </w:rPr>
          <w:instrText xml:space="preserve"> PAGEREF _Toc12308750 \h </w:instrText>
        </w:r>
        <w:r w:rsidR="00F978BC" w:rsidRPr="00C610FA">
          <w:rPr>
            <w:noProof/>
            <w:color w:val="000000" w:themeColor="text1"/>
          </w:rPr>
        </w:r>
        <w:r w:rsidR="00F978BC" w:rsidRPr="00C610FA">
          <w:rPr>
            <w:noProof/>
            <w:color w:val="000000" w:themeColor="text1"/>
          </w:rPr>
          <w:fldChar w:fldCharType="separate"/>
        </w:r>
        <w:r w:rsidR="00F978BC" w:rsidRPr="00C610FA">
          <w:rPr>
            <w:noProof/>
            <w:color w:val="000000" w:themeColor="text1"/>
          </w:rPr>
          <w:t>2</w:t>
        </w:r>
        <w:r w:rsidR="00F978BC" w:rsidRPr="00C610FA">
          <w:rPr>
            <w:noProof/>
            <w:color w:val="000000" w:themeColor="text1"/>
          </w:rPr>
          <w:fldChar w:fldCharType="end"/>
        </w:r>
      </w:hyperlink>
    </w:p>
    <w:p w14:paraId="1537366F" w14:textId="63155633" w:rsidR="00F978BC" w:rsidRPr="00C610FA" w:rsidRDefault="00000000" w:rsidP="00295CF5">
      <w:pPr>
        <w:pStyle w:val="Spistreci1"/>
        <w:rPr>
          <w:rFonts w:asciiTheme="minorHAnsi" w:eastAsiaTheme="minorEastAsia" w:hAnsiTheme="minorHAnsi" w:cstheme="minorBidi"/>
          <w:noProof/>
          <w:color w:val="000000" w:themeColor="text1"/>
        </w:rPr>
      </w:pPr>
      <w:hyperlink w:anchor="_Toc12308751" w:history="1">
        <w:r w:rsidR="00F978BC" w:rsidRPr="00C610FA">
          <w:rPr>
            <w:rStyle w:val="Hipercze"/>
            <w:noProof/>
            <w:color w:val="000000" w:themeColor="text1"/>
          </w:rPr>
          <w:t>1.</w:t>
        </w:r>
        <w:r w:rsidR="00F978BC" w:rsidRPr="00C610FA">
          <w:rPr>
            <w:rFonts w:asciiTheme="minorHAnsi" w:eastAsiaTheme="minorEastAsia" w:hAnsiTheme="minorHAnsi" w:cstheme="minorBidi"/>
            <w:noProof/>
            <w:color w:val="000000" w:themeColor="text1"/>
          </w:rPr>
          <w:tab/>
        </w:r>
        <w:r w:rsidR="00F978BC" w:rsidRPr="00C610FA">
          <w:rPr>
            <w:rStyle w:val="Hipercze"/>
            <w:noProof/>
            <w:color w:val="000000" w:themeColor="text1"/>
          </w:rPr>
          <w:t>Cel i zakres opracowania</w:t>
        </w:r>
        <w:r w:rsidR="00F978BC" w:rsidRPr="00C610FA">
          <w:rPr>
            <w:noProof/>
            <w:color w:val="000000" w:themeColor="text1"/>
          </w:rPr>
          <w:tab/>
        </w:r>
        <w:r w:rsidR="00F978BC" w:rsidRPr="00C610FA">
          <w:rPr>
            <w:noProof/>
            <w:color w:val="000000" w:themeColor="text1"/>
          </w:rPr>
          <w:fldChar w:fldCharType="begin"/>
        </w:r>
        <w:r w:rsidR="00F978BC" w:rsidRPr="00C610FA">
          <w:rPr>
            <w:noProof/>
            <w:color w:val="000000" w:themeColor="text1"/>
          </w:rPr>
          <w:instrText xml:space="preserve"> PAGEREF _Toc12308751 \h </w:instrText>
        </w:r>
        <w:r w:rsidR="00F978BC" w:rsidRPr="00C610FA">
          <w:rPr>
            <w:noProof/>
            <w:color w:val="000000" w:themeColor="text1"/>
          </w:rPr>
        </w:r>
        <w:r w:rsidR="00F978BC" w:rsidRPr="00C610FA">
          <w:rPr>
            <w:noProof/>
            <w:color w:val="000000" w:themeColor="text1"/>
          </w:rPr>
          <w:fldChar w:fldCharType="separate"/>
        </w:r>
        <w:r w:rsidR="00F978BC" w:rsidRPr="00C610FA">
          <w:rPr>
            <w:noProof/>
            <w:color w:val="000000" w:themeColor="text1"/>
          </w:rPr>
          <w:t>3</w:t>
        </w:r>
        <w:r w:rsidR="00F978BC" w:rsidRPr="00C610FA">
          <w:rPr>
            <w:noProof/>
            <w:color w:val="000000" w:themeColor="text1"/>
          </w:rPr>
          <w:fldChar w:fldCharType="end"/>
        </w:r>
      </w:hyperlink>
    </w:p>
    <w:p w14:paraId="02300E1B" w14:textId="31159541" w:rsidR="00F978BC" w:rsidRPr="00C610FA" w:rsidRDefault="00000000" w:rsidP="00295CF5">
      <w:pPr>
        <w:pStyle w:val="Spistreci1"/>
        <w:rPr>
          <w:rFonts w:asciiTheme="minorHAnsi" w:eastAsiaTheme="minorEastAsia" w:hAnsiTheme="minorHAnsi" w:cstheme="minorBidi"/>
          <w:noProof/>
          <w:color w:val="000000" w:themeColor="text1"/>
        </w:rPr>
      </w:pPr>
      <w:hyperlink w:anchor="_Toc12308752" w:history="1">
        <w:r w:rsidR="00F978BC" w:rsidRPr="00C610FA">
          <w:rPr>
            <w:rStyle w:val="Hipercze"/>
            <w:noProof/>
            <w:color w:val="000000" w:themeColor="text1"/>
          </w:rPr>
          <w:t>2.</w:t>
        </w:r>
        <w:r w:rsidR="00F978BC" w:rsidRPr="00C610FA">
          <w:rPr>
            <w:rFonts w:asciiTheme="minorHAnsi" w:eastAsiaTheme="minorEastAsia" w:hAnsiTheme="minorHAnsi" w:cstheme="minorBidi"/>
            <w:noProof/>
            <w:color w:val="000000" w:themeColor="text1"/>
          </w:rPr>
          <w:tab/>
        </w:r>
        <w:r w:rsidR="00F978BC" w:rsidRPr="00C610FA">
          <w:rPr>
            <w:rStyle w:val="Hipercze"/>
            <w:noProof/>
            <w:color w:val="000000" w:themeColor="text1"/>
          </w:rPr>
          <w:t>Skróty stosowane w dokumencie</w:t>
        </w:r>
        <w:r w:rsidR="00F978BC" w:rsidRPr="00C610FA">
          <w:rPr>
            <w:noProof/>
            <w:color w:val="000000" w:themeColor="text1"/>
          </w:rPr>
          <w:tab/>
        </w:r>
        <w:r w:rsidR="00F978BC" w:rsidRPr="00C610FA">
          <w:rPr>
            <w:noProof/>
            <w:color w:val="000000" w:themeColor="text1"/>
          </w:rPr>
          <w:fldChar w:fldCharType="begin"/>
        </w:r>
        <w:r w:rsidR="00F978BC" w:rsidRPr="00C610FA">
          <w:rPr>
            <w:noProof/>
            <w:color w:val="000000" w:themeColor="text1"/>
          </w:rPr>
          <w:instrText xml:space="preserve"> PAGEREF _Toc12308752 \h </w:instrText>
        </w:r>
        <w:r w:rsidR="00F978BC" w:rsidRPr="00C610FA">
          <w:rPr>
            <w:noProof/>
            <w:color w:val="000000" w:themeColor="text1"/>
          </w:rPr>
        </w:r>
        <w:r w:rsidR="00F978BC" w:rsidRPr="00C610FA">
          <w:rPr>
            <w:noProof/>
            <w:color w:val="000000" w:themeColor="text1"/>
          </w:rPr>
          <w:fldChar w:fldCharType="separate"/>
        </w:r>
        <w:r w:rsidR="00F978BC" w:rsidRPr="00C610FA">
          <w:rPr>
            <w:noProof/>
            <w:color w:val="000000" w:themeColor="text1"/>
          </w:rPr>
          <w:t>3</w:t>
        </w:r>
        <w:r w:rsidR="00F978BC" w:rsidRPr="00C610FA">
          <w:rPr>
            <w:noProof/>
            <w:color w:val="000000" w:themeColor="text1"/>
          </w:rPr>
          <w:fldChar w:fldCharType="end"/>
        </w:r>
      </w:hyperlink>
    </w:p>
    <w:p w14:paraId="0899CF42" w14:textId="2EE52F03" w:rsidR="00F978BC" w:rsidRPr="00C610FA" w:rsidRDefault="00000000" w:rsidP="00295CF5">
      <w:pPr>
        <w:pStyle w:val="Spistreci1"/>
        <w:rPr>
          <w:rFonts w:asciiTheme="minorHAnsi" w:eastAsiaTheme="minorEastAsia" w:hAnsiTheme="minorHAnsi" w:cstheme="minorBidi"/>
          <w:noProof/>
          <w:color w:val="000000" w:themeColor="text1"/>
        </w:rPr>
      </w:pPr>
      <w:hyperlink w:anchor="_Toc12308753" w:history="1">
        <w:r w:rsidR="00F978BC" w:rsidRPr="00C610FA">
          <w:rPr>
            <w:rStyle w:val="Hipercze"/>
            <w:noProof/>
            <w:color w:val="000000" w:themeColor="text1"/>
          </w:rPr>
          <w:t>3.</w:t>
        </w:r>
        <w:r w:rsidR="00F978BC" w:rsidRPr="00C610FA">
          <w:rPr>
            <w:rFonts w:asciiTheme="minorHAnsi" w:eastAsiaTheme="minorEastAsia" w:hAnsiTheme="minorHAnsi" w:cstheme="minorBidi"/>
            <w:noProof/>
            <w:color w:val="000000" w:themeColor="text1"/>
          </w:rPr>
          <w:tab/>
        </w:r>
        <w:r w:rsidR="00F978BC" w:rsidRPr="00C610FA">
          <w:rPr>
            <w:rStyle w:val="Hipercze"/>
            <w:noProof/>
            <w:color w:val="000000" w:themeColor="text1"/>
          </w:rPr>
          <w:t>Parametry techniczne testowanego systemu HVDC</w:t>
        </w:r>
        <w:r w:rsidR="00F978BC" w:rsidRPr="00C610FA">
          <w:rPr>
            <w:noProof/>
            <w:color w:val="000000" w:themeColor="text1"/>
          </w:rPr>
          <w:tab/>
        </w:r>
        <w:r w:rsidR="00F978BC" w:rsidRPr="00C610FA">
          <w:rPr>
            <w:noProof/>
            <w:color w:val="000000" w:themeColor="text1"/>
          </w:rPr>
          <w:fldChar w:fldCharType="begin"/>
        </w:r>
        <w:r w:rsidR="00F978BC" w:rsidRPr="00C610FA">
          <w:rPr>
            <w:noProof/>
            <w:color w:val="000000" w:themeColor="text1"/>
          </w:rPr>
          <w:instrText xml:space="preserve"> PAGEREF _Toc12308753 \h </w:instrText>
        </w:r>
        <w:r w:rsidR="00F978BC" w:rsidRPr="00C610FA">
          <w:rPr>
            <w:noProof/>
            <w:color w:val="000000" w:themeColor="text1"/>
          </w:rPr>
        </w:r>
        <w:r w:rsidR="00F978BC" w:rsidRPr="00C610FA">
          <w:rPr>
            <w:noProof/>
            <w:color w:val="000000" w:themeColor="text1"/>
          </w:rPr>
          <w:fldChar w:fldCharType="separate"/>
        </w:r>
        <w:r w:rsidR="00F978BC" w:rsidRPr="00C610FA">
          <w:rPr>
            <w:noProof/>
            <w:color w:val="000000" w:themeColor="text1"/>
          </w:rPr>
          <w:t>3</w:t>
        </w:r>
        <w:r w:rsidR="00F978BC" w:rsidRPr="00C610FA">
          <w:rPr>
            <w:noProof/>
            <w:color w:val="000000" w:themeColor="text1"/>
          </w:rPr>
          <w:fldChar w:fldCharType="end"/>
        </w:r>
      </w:hyperlink>
    </w:p>
    <w:p w14:paraId="0FB0BD9C" w14:textId="2A342C34" w:rsidR="00F978BC" w:rsidRPr="00C610FA" w:rsidRDefault="00000000" w:rsidP="00295CF5">
      <w:pPr>
        <w:pStyle w:val="Spistreci1"/>
        <w:rPr>
          <w:rFonts w:asciiTheme="minorHAnsi" w:eastAsiaTheme="minorEastAsia" w:hAnsiTheme="minorHAnsi" w:cstheme="minorBidi"/>
          <w:noProof/>
          <w:color w:val="000000" w:themeColor="text1"/>
        </w:rPr>
      </w:pPr>
      <w:hyperlink w:anchor="_Toc12308754" w:history="1">
        <w:r w:rsidR="00F978BC" w:rsidRPr="00C610FA">
          <w:rPr>
            <w:rStyle w:val="Hipercze"/>
            <w:noProof/>
            <w:color w:val="000000" w:themeColor="text1"/>
          </w:rPr>
          <w:t>4.</w:t>
        </w:r>
        <w:r w:rsidR="00F978BC" w:rsidRPr="00C610FA">
          <w:rPr>
            <w:rFonts w:asciiTheme="minorHAnsi" w:eastAsiaTheme="minorEastAsia" w:hAnsiTheme="minorHAnsi" w:cstheme="minorBidi"/>
            <w:noProof/>
            <w:color w:val="000000" w:themeColor="text1"/>
          </w:rPr>
          <w:tab/>
        </w:r>
        <w:r w:rsidR="00F978BC" w:rsidRPr="00C610FA">
          <w:rPr>
            <w:rStyle w:val="Hipercze"/>
            <w:noProof/>
            <w:color w:val="000000" w:themeColor="text1"/>
          </w:rPr>
          <w:t>Ogólne zasady przeprowadzenia testu</w:t>
        </w:r>
        <w:r w:rsidR="00F978BC" w:rsidRPr="00C610FA">
          <w:rPr>
            <w:noProof/>
            <w:color w:val="000000" w:themeColor="text1"/>
          </w:rPr>
          <w:tab/>
        </w:r>
        <w:r w:rsidR="00F978BC" w:rsidRPr="00C610FA">
          <w:rPr>
            <w:noProof/>
            <w:color w:val="000000" w:themeColor="text1"/>
          </w:rPr>
          <w:fldChar w:fldCharType="begin"/>
        </w:r>
        <w:r w:rsidR="00F978BC" w:rsidRPr="00C610FA">
          <w:rPr>
            <w:noProof/>
            <w:color w:val="000000" w:themeColor="text1"/>
          </w:rPr>
          <w:instrText xml:space="preserve"> PAGEREF _Toc12308754 \h </w:instrText>
        </w:r>
        <w:r w:rsidR="00F978BC" w:rsidRPr="00C610FA">
          <w:rPr>
            <w:noProof/>
            <w:color w:val="000000" w:themeColor="text1"/>
          </w:rPr>
        </w:r>
        <w:r w:rsidR="00F978BC" w:rsidRPr="00C610FA">
          <w:rPr>
            <w:noProof/>
            <w:color w:val="000000" w:themeColor="text1"/>
          </w:rPr>
          <w:fldChar w:fldCharType="separate"/>
        </w:r>
        <w:r w:rsidR="00F978BC" w:rsidRPr="00C610FA">
          <w:rPr>
            <w:noProof/>
            <w:color w:val="000000" w:themeColor="text1"/>
          </w:rPr>
          <w:t>4</w:t>
        </w:r>
        <w:r w:rsidR="00F978BC" w:rsidRPr="00C610FA">
          <w:rPr>
            <w:noProof/>
            <w:color w:val="000000" w:themeColor="text1"/>
          </w:rPr>
          <w:fldChar w:fldCharType="end"/>
        </w:r>
      </w:hyperlink>
    </w:p>
    <w:p w14:paraId="0A66B2FD" w14:textId="7BA6BF6B" w:rsidR="00F978BC" w:rsidRPr="00C610FA" w:rsidRDefault="00000000" w:rsidP="00295CF5">
      <w:pPr>
        <w:pStyle w:val="Spistreci1"/>
        <w:rPr>
          <w:rFonts w:asciiTheme="minorHAnsi" w:eastAsiaTheme="minorEastAsia" w:hAnsiTheme="minorHAnsi" w:cstheme="minorBidi"/>
          <w:noProof/>
          <w:color w:val="000000" w:themeColor="text1"/>
        </w:rPr>
      </w:pPr>
      <w:hyperlink w:anchor="_Toc12308755" w:history="1">
        <w:r w:rsidR="00F978BC" w:rsidRPr="00C610FA">
          <w:rPr>
            <w:rStyle w:val="Hipercze"/>
            <w:noProof/>
            <w:color w:val="000000" w:themeColor="text1"/>
          </w:rPr>
          <w:t>5.</w:t>
        </w:r>
        <w:r w:rsidR="00F978BC" w:rsidRPr="00C610FA">
          <w:rPr>
            <w:rFonts w:asciiTheme="minorHAnsi" w:eastAsiaTheme="minorEastAsia" w:hAnsiTheme="minorHAnsi" w:cstheme="minorBidi"/>
            <w:noProof/>
            <w:color w:val="000000" w:themeColor="text1"/>
          </w:rPr>
          <w:tab/>
        </w:r>
        <w:r w:rsidR="00F978BC" w:rsidRPr="00C610FA">
          <w:rPr>
            <w:rStyle w:val="Hipercze"/>
            <w:noProof/>
            <w:color w:val="000000" w:themeColor="text1"/>
          </w:rPr>
          <w:t>Wymagane warunki w czasie realizacji testu</w:t>
        </w:r>
        <w:r w:rsidR="00F978BC" w:rsidRPr="00C610FA">
          <w:rPr>
            <w:noProof/>
            <w:color w:val="000000" w:themeColor="text1"/>
          </w:rPr>
          <w:tab/>
        </w:r>
        <w:r w:rsidR="00F978BC" w:rsidRPr="00C610FA">
          <w:rPr>
            <w:noProof/>
            <w:color w:val="000000" w:themeColor="text1"/>
          </w:rPr>
          <w:fldChar w:fldCharType="begin"/>
        </w:r>
        <w:r w:rsidR="00F978BC" w:rsidRPr="00C610FA">
          <w:rPr>
            <w:noProof/>
            <w:color w:val="000000" w:themeColor="text1"/>
          </w:rPr>
          <w:instrText xml:space="preserve"> PAGEREF _Toc12308755 \h </w:instrText>
        </w:r>
        <w:r w:rsidR="00F978BC" w:rsidRPr="00C610FA">
          <w:rPr>
            <w:noProof/>
            <w:color w:val="000000" w:themeColor="text1"/>
          </w:rPr>
        </w:r>
        <w:r w:rsidR="00F978BC" w:rsidRPr="00C610FA">
          <w:rPr>
            <w:noProof/>
            <w:color w:val="000000" w:themeColor="text1"/>
          </w:rPr>
          <w:fldChar w:fldCharType="separate"/>
        </w:r>
        <w:r w:rsidR="00F978BC" w:rsidRPr="00C610FA">
          <w:rPr>
            <w:noProof/>
            <w:color w:val="000000" w:themeColor="text1"/>
          </w:rPr>
          <w:t>4</w:t>
        </w:r>
        <w:r w:rsidR="00F978BC" w:rsidRPr="00C610FA">
          <w:rPr>
            <w:noProof/>
            <w:color w:val="000000" w:themeColor="text1"/>
          </w:rPr>
          <w:fldChar w:fldCharType="end"/>
        </w:r>
      </w:hyperlink>
    </w:p>
    <w:p w14:paraId="20ED5207" w14:textId="455EB742" w:rsidR="00F978BC" w:rsidRPr="00C610FA" w:rsidRDefault="00000000" w:rsidP="00295CF5">
      <w:pPr>
        <w:pStyle w:val="Spistreci1"/>
        <w:rPr>
          <w:rFonts w:asciiTheme="minorHAnsi" w:eastAsiaTheme="minorEastAsia" w:hAnsiTheme="minorHAnsi" w:cstheme="minorBidi"/>
          <w:noProof/>
          <w:color w:val="000000" w:themeColor="text1"/>
        </w:rPr>
      </w:pPr>
      <w:hyperlink w:anchor="_Toc12308781" w:history="1">
        <w:r w:rsidR="00F978BC" w:rsidRPr="00C610FA">
          <w:rPr>
            <w:rStyle w:val="Hipercze"/>
            <w:noProof/>
            <w:color w:val="000000" w:themeColor="text1"/>
          </w:rPr>
          <w:t>6.</w:t>
        </w:r>
        <w:r w:rsidR="00F978BC" w:rsidRPr="00C610FA">
          <w:rPr>
            <w:rFonts w:asciiTheme="minorHAnsi" w:eastAsiaTheme="minorEastAsia" w:hAnsiTheme="minorHAnsi" w:cstheme="minorBidi"/>
            <w:noProof/>
            <w:color w:val="000000" w:themeColor="text1"/>
          </w:rPr>
          <w:tab/>
        </w:r>
        <w:r w:rsidR="00F978BC" w:rsidRPr="00C610FA">
          <w:rPr>
            <w:rStyle w:val="Hipercze"/>
            <w:noProof/>
            <w:color w:val="000000" w:themeColor="text1"/>
          </w:rPr>
          <w:t>Wielkości mierzone w czasie realizacji testu</w:t>
        </w:r>
        <w:r w:rsidR="00F978BC" w:rsidRPr="00C610FA">
          <w:rPr>
            <w:noProof/>
            <w:color w:val="000000" w:themeColor="text1"/>
          </w:rPr>
          <w:tab/>
        </w:r>
        <w:r w:rsidR="00F978BC" w:rsidRPr="00C610FA">
          <w:rPr>
            <w:noProof/>
            <w:color w:val="000000" w:themeColor="text1"/>
          </w:rPr>
          <w:fldChar w:fldCharType="begin"/>
        </w:r>
        <w:r w:rsidR="00F978BC" w:rsidRPr="00C610FA">
          <w:rPr>
            <w:noProof/>
            <w:color w:val="000000" w:themeColor="text1"/>
          </w:rPr>
          <w:instrText xml:space="preserve"> PAGEREF _Toc12308781 \h </w:instrText>
        </w:r>
        <w:r w:rsidR="00F978BC" w:rsidRPr="00C610FA">
          <w:rPr>
            <w:noProof/>
            <w:color w:val="000000" w:themeColor="text1"/>
          </w:rPr>
        </w:r>
        <w:r w:rsidR="00F978BC" w:rsidRPr="00C610FA">
          <w:rPr>
            <w:noProof/>
            <w:color w:val="000000" w:themeColor="text1"/>
          </w:rPr>
          <w:fldChar w:fldCharType="separate"/>
        </w:r>
        <w:r w:rsidR="00F978BC" w:rsidRPr="00C610FA">
          <w:rPr>
            <w:noProof/>
            <w:color w:val="000000" w:themeColor="text1"/>
          </w:rPr>
          <w:t>4</w:t>
        </w:r>
        <w:r w:rsidR="00F978BC" w:rsidRPr="00C610FA">
          <w:rPr>
            <w:noProof/>
            <w:color w:val="000000" w:themeColor="text1"/>
          </w:rPr>
          <w:fldChar w:fldCharType="end"/>
        </w:r>
      </w:hyperlink>
    </w:p>
    <w:p w14:paraId="4B70A046" w14:textId="526BD171" w:rsidR="00F978BC" w:rsidRPr="00C610FA" w:rsidRDefault="00000000" w:rsidP="00295CF5">
      <w:pPr>
        <w:pStyle w:val="Spistreci1"/>
        <w:rPr>
          <w:rFonts w:asciiTheme="minorHAnsi" w:eastAsiaTheme="minorEastAsia" w:hAnsiTheme="minorHAnsi" w:cstheme="minorBidi"/>
          <w:noProof/>
          <w:color w:val="000000" w:themeColor="text1"/>
        </w:rPr>
      </w:pPr>
      <w:hyperlink w:anchor="_Toc12308782" w:history="1">
        <w:r w:rsidR="00F978BC" w:rsidRPr="00C610FA">
          <w:rPr>
            <w:rStyle w:val="Hipercze"/>
            <w:noProof/>
            <w:color w:val="000000" w:themeColor="text1"/>
          </w:rPr>
          <w:t>7.</w:t>
        </w:r>
        <w:r w:rsidR="00F978BC" w:rsidRPr="00C610FA">
          <w:rPr>
            <w:rFonts w:asciiTheme="minorHAnsi" w:eastAsiaTheme="minorEastAsia" w:hAnsiTheme="minorHAnsi" w:cstheme="minorBidi"/>
            <w:noProof/>
            <w:color w:val="000000" w:themeColor="text1"/>
          </w:rPr>
          <w:tab/>
        </w:r>
        <w:r w:rsidR="00F978BC" w:rsidRPr="00C610FA">
          <w:rPr>
            <w:rStyle w:val="Hipercze"/>
            <w:noProof/>
            <w:color w:val="000000" w:themeColor="text1"/>
          </w:rPr>
          <w:t>Wielkości wejściowe (wymuszające)</w:t>
        </w:r>
        <w:r w:rsidR="00F978BC" w:rsidRPr="00C610FA">
          <w:rPr>
            <w:noProof/>
            <w:color w:val="000000" w:themeColor="text1"/>
          </w:rPr>
          <w:tab/>
        </w:r>
        <w:r w:rsidR="00F978BC" w:rsidRPr="00C610FA">
          <w:rPr>
            <w:noProof/>
            <w:color w:val="000000" w:themeColor="text1"/>
          </w:rPr>
          <w:fldChar w:fldCharType="begin"/>
        </w:r>
        <w:r w:rsidR="00F978BC" w:rsidRPr="00C610FA">
          <w:rPr>
            <w:noProof/>
            <w:color w:val="000000" w:themeColor="text1"/>
          </w:rPr>
          <w:instrText xml:space="preserve"> PAGEREF _Toc12308782 \h </w:instrText>
        </w:r>
        <w:r w:rsidR="00F978BC" w:rsidRPr="00C610FA">
          <w:rPr>
            <w:noProof/>
            <w:color w:val="000000" w:themeColor="text1"/>
          </w:rPr>
        </w:r>
        <w:r w:rsidR="00F978BC" w:rsidRPr="00C610FA">
          <w:rPr>
            <w:noProof/>
            <w:color w:val="000000" w:themeColor="text1"/>
          </w:rPr>
          <w:fldChar w:fldCharType="separate"/>
        </w:r>
        <w:r w:rsidR="00F978BC" w:rsidRPr="00C610FA">
          <w:rPr>
            <w:noProof/>
            <w:color w:val="000000" w:themeColor="text1"/>
          </w:rPr>
          <w:t>5</w:t>
        </w:r>
        <w:r w:rsidR="00F978BC" w:rsidRPr="00C610FA">
          <w:rPr>
            <w:noProof/>
            <w:color w:val="000000" w:themeColor="text1"/>
          </w:rPr>
          <w:fldChar w:fldCharType="end"/>
        </w:r>
      </w:hyperlink>
    </w:p>
    <w:p w14:paraId="3AC16D14" w14:textId="04BF9E48" w:rsidR="00F978BC" w:rsidRPr="00C610FA" w:rsidRDefault="00000000" w:rsidP="00295CF5">
      <w:pPr>
        <w:pStyle w:val="Spistreci1"/>
        <w:rPr>
          <w:rFonts w:asciiTheme="minorHAnsi" w:eastAsiaTheme="minorEastAsia" w:hAnsiTheme="minorHAnsi" w:cstheme="minorBidi"/>
          <w:noProof/>
          <w:color w:val="000000" w:themeColor="text1"/>
        </w:rPr>
      </w:pPr>
      <w:hyperlink w:anchor="_Toc12308783" w:history="1">
        <w:r w:rsidR="00F978BC" w:rsidRPr="00C610FA">
          <w:rPr>
            <w:rStyle w:val="Hipercze"/>
            <w:noProof/>
            <w:color w:val="000000" w:themeColor="text1"/>
          </w:rPr>
          <w:t>8.</w:t>
        </w:r>
        <w:r w:rsidR="00F978BC" w:rsidRPr="00C610FA">
          <w:rPr>
            <w:rFonts w:asciiTheme="minorHAnsi" w:eastAsiaTheme="minorEastAsia" w:hAnsiTheme="minorHAnsi" w:cstheme="minorBidi"/>
            <w:noProof/>
            <w:color w:val="000000" w:themeColor="text1"/>
          </w:rPr>
          <w:tab/>
        </w:r>
        <w:r w:rsidR="00F978BC" w:rsidRPr="00C610FA">
          <w:rPr>
            <w:rStyle w:val="Hipercze"/>
            <w:noProof/>
            <w:color w:val="000000" w:themeColor="text1"/>
          </w:rPr>
          <w:t>Wielkości wyjściowe (odpowiedź układu)</w:t>
        </w:r>
        <w:r w:rsidR="00F978BC" w:rsidRPr="00C610FA">
          <w:rPr>
            <w:noProof/>
            <w:color w:val="000000" w:themeColor="text1"/>
          </w:rPr>
          <w:tab/>
        </w:r>
        <w:r w:rsidR="00F978BC" w:rsidRPr="00C610FA">
          <w:rPr>
            <w:noProof/>
            <w:color w:val="000000" w:themeColor="text1"/>
          </w:rPr>
          <w:fldChar w:fldCharType="begin"/>
        </w:r>
        <w:r w:rsidR="00F978BC" w:rsidRPr="00C610FA">
          <w:rPr>
            <w:noProof/>
            <w:color w:val="000000" w:themeColor="text1"/>
          </w:rPr>
          <w:instrText xml:space="preserve"> PAGEREF _Toc12308783 \h </w:instrText>
        </w:r>
        <w:r w:rsidR="00F978BC" w:rsidRPr="00C610FA">
          <w:rPr>
            <w:noProof/>
            <w:color w:val="000000" w:themeColor="text1"/>
          </w:rPr>
        </w:r>
        <w:r w:rsidR="00F978BC" w:rsidRPr="00C610FA">
          <w:rPr>
            <w:noProof/>
            <w:color w:val="000000" w:themeColor="text1"/>
          </w:rPr>
          <w:fldChar w:fldCharType="separate"/>
        </w:r>
        <w:r w:rsidR="00F978BC" w:rsidRPr="00C610FA">
          <w:rPr>
            <w:noProof/>
            <w:color w:val="000000" w:themeColor="text1"/>
          </w:rPr>
          <w:t>5</w:t>
        </w:r>
        <w:r w:rsidR="00F978BC" w:rsidRPr="00C610FA">
          <w:rPr>
            <w:noProof/>
            <w:color w:val="000000" w:themeColor="text1"/>
          </w:rPr>
          <w:fldChar w:fldCharType="end"/>
        </w:r>
      </w:hyperlink>
    </w:p>
    <w:p w14:paraId="29827554" w14:textId="40F65EBF" w:rsidR="00F978BC" w:rsidRPr="00C610FA" w:rsidRDefault="00000000" w:rsidP="00295CF5">
      <w:pPr>
        <w:pStyle w:val="Spistreci1"/>
        <w:rPr>
          <w:rFonts w:asciiTheme="minorHAnsi" w:eastAsiaTheme="minorEastAsia" w:hAnsiTheme="minorHAnsi" w:cstheme="minorBidi"/>
          <w:noProof/>
          <w:color w:val="000000" w:themeColor="text1"/>
        </w:rPr>
      </w:pPr>
      <w:hyperlink w:anchor="_Toc12308784" w:history="1">
        <w:r w:rsidR="00F978BC" w:rsidRPr="00C610FA">
          <w:rPr>
            <w:rStyle w:val="Hipercze"/>
            <w:noProof/>
            <w:color w:val="000000" w:themeColor="text1"/>
          </w:rPr>
          <w:t>9.</w:t>
        </w:r>
        <w:r w:rsidR="00F978BC" w:rsidRPr="00C610FA">
          <w:rPr>
            <w:rFonts w:asciiTheme="minorHAnsi" w:eastAsiaTheme="minorEastAsia" w:hAnsiTheme="minorHAnsi" w:cstheme="minorBidi"/>
            <w:noProof/>
            <w:color w:val="000000" w:themeColor="text1"/>
          </w:rPr>
          <w:tab/>
        </w:r>
        <w:r w:rsidR="00F978BC" w:rsidRPr="00C610FA">
          <w:rPr>
            <w:rStyle w:val="Hipercze"/>
            <w:noProof/>
            <w:color w:val="000000" w:themeColor="text1"/>
          </w:rPr>
          <w:t>Sposób i zakres przeprowadzenia testu</w:t>
        </w:r>
        <w:r w:rsidR="00F978BC" w:rsidRPr="00C610FA">
          <w:rPr>
            <w:noProof/>
            <w:color w:val="000000" w:themeColor="text1"/>
          </w:rPr>
          <w:tab/>
        </w:r>
        <w:r w:rsidR="00F978BC" w:rsidRPr="00C610FA">
          <w:rPr>
            <w:noProof/>
            <w:color w:val="000000" w:themeColor="text1"/>
          </w:rPr>
          <w:fldChar w:fldCharType="begin"/>
        </w:r>
        <w:r w:rsidR="00F978BC" w:rsidRPr="00C610FA">
          <w:rPr>
            <w:noProof/>
            <w:color w:val="000000" w:themeColor="text1"/>
          </w:rPr>
          <w:instrText xml:space="preserve"> PAGEREF _Toc12308784 \h </w:instrText>
        </w:r>
        <w:r w:rsidR="00F978BC" w:rsidRPr="00C610FA">
          <w:rPr>
            <w:noProof/>
            <w:color w:val="000000" w:themeColor="text1"/>
          </w:rPr>
        </w:r>
        <w:r w:rsidR="00F978BC" w:rsidRPr="00C610FA">
          <w:rPr>
            <w:noProof/>
            <w:color w:val="000000" w:themeColor="text1"/>
          </w:rPr>
          <w:fldChar w:fldCharType="separate"/>
        </w:r>
        <w:r w:rsidR="00F978BC" w:rsidRPr="00C610FA">
          <w:rPr>
            <w:noProof/>
            <w:color w:val="000000" w:themeColor="text1"/>
          </w:rPr>
          <w:t>5</w:t>
        </w:r>
        <w:r w:rsidR="00F978BC" w:rsidRPr="00C610FA">
          <w:rPr>
            <w:noProof/>
            <w:color w:val="000000" w:themeColor="text1"/>
          </w:rPr>
          <w:fldChar w:fldCharType="end"/>
        </w:r>
      </w:hyperlink>
    </w:p>
    <w:p w14:paraId="0CDBE1EC" w14:textId="264E0B3A" w:rsidR="00F978BC" w:rsidRPr="00C610FA" w:rsidRDefault="00000000" w:rsidP="00295CF5">
      <w:pPr>
        <w:pStyle w:val="Spistreci1"/>
        <w:rPr>
          <w:rFonts w:asciiTheme="minorHAnsi" w:eastAsiaTheme="minorEastAsia" w:hAnsiTheme="minorHAnsi" w:cstheme="minorBidi"/>
          <w:noProof/>
          <w:color w:val="000000" w:themeColor="text1"/>
        </w:rPr>
      </w:pPr>
      <w:hyperlink w:anchor="_Toc12308785" w:history="1">
        <w:r w:rsidR="00F978BC" w:rsidRPr="00C610FA">
          <w:rPr>
            <w:rStyle w:val="Hipercze"/>
            <w:noProof/>
            <w:color w:val="000000" w:themeColor="text1"/>
          </w:rPr>
          <w:t>9.1.</w:t>
        </w:r>
        <w:r w:rsidR="00F978BC" w:rsidRPr="00C610FA">
          <w:rPr>
            <w:rFonts w:asciiTheme="minorHAnsi" w:eastAsiaTheme="minorEastAsia" w:hAnsiTheme="minorHAnsi" w:cstheme="minorBidi"/>
            <w:noProof/>
            <w:color w:val="000000" w:themeColor="text1"/>
          </w:rPr>
          <w:tab/>
        </w:r>
        <w:r w:rsidR="00F978BC" w:rsidRPr="00C610FA">
          <w:rPr>
            <w:rStyle w:val="Hipercze"/>
            <w:noProof/>
            <w:color w:val="000000" w:themeColor="text1"/>
          </w:rPr>
          <w:t>Określenie niewrażliwości układu regulacji</w:t>
        </w:r>
        <w:r w:rsidR="00F978BC" w:rsidRPr="00C610FA">
          <w:rPr>
            <w:noProof/>
            <w:color w:val="000000" w:themeColor="text1"/>
          </w:rPr>
          <w:tab/>
        </w:r>
        <w:r w:rsidR="00F978BC" w:rsidRPr="00C610FA">
          <w:rPr>
            <w:noProof/>
            <w:color w:val="000000" w:themeColor="text1"/>
          </w:rPr>
          <w:fldChar w:fldCharType="begin"/>
        </w:r>
        <w:r w:rsidR="00F978BC" w:rsidRPr="00C610FA">
          <w:rPr>
            <w:noProof/>
            <w:color w:val="000000" w:themeColor="text1"/>
          </w:rPr>
          <w:instrText xml:space="preserve"> PAGEREF _Toc12308785 \h </w:instrText>
        </w:r>
        <w:r w:rsidR="00F978BC" w:rsidRPr="00C610FA">
          <w:rPr>
            <w:noProof/>
            <w:color w:val="000000" w:themeColor="text1"/>
          </w:rPr>
        </w:r>
        <w:r w:rsidR="00F978BC" w:rsidRPr="00C610FA">
          <w:rPr>
            <w:noProof/>
            <w:color w:val="000000" w:themeColor="text1"/>
          </w:rPr>
          <w:fldChar w:fldCharType="separate"/>
        </w:r>
        <w:r w:rsidR="00F978BC" w:rsidRPr="00C610FA">
          <w:rPr>
            <w:noProof/>
            <w:color w:val="000000" w:themeColor="text1"/>
          </w:rPr>
          <w:t>5</w:t>
        </w:r>
        <w:r w:rsidR="00F978BC" w:rsidRPr="00C610FA">
          <w:rPr>
            <w:noProof/>
            <w:color w:val="000000" w:themeColor="text1"/>
          </w:rPr>
          <w:fldChar w:fldCharType="end"/>
        </w:r>
      </w:hyperlink>
    </w:p>
    <w:p w14:paraId="6A76DC5F" w14:textId="17497FCA" w:rsidR="00F978BC" w:rsidRPr="00C610FA" w:rsidRDefault="00000000" w:rsidP="00295CF5">
      <w:pPr>
        <w:pStyle w:val="Spistreci1"/>
        <w:rPr>
          <w:rFonts w:asciiTheme="minorHAnsi" w:eastAsiaTheme="minorEastAsia" w:hAnsiTheme="minorHAnsi" w:cstheme="minorBidi"/>
          <w:noProof/>
          <w:color w:val="000000" w:themeColor="text1"/>
        </w:rPr>
      </w:pPr>
      <w:hyperlink w:anchor="_Toc12308786" w:history="1">
        <w:r w:rsidR="00F978BC" w:rsidRPr="00C610FA">
          <w:rPr>
            <w:rStyle w:val="Hipercze"/>
            <w:noProof/>
            <w:color w:val="000000" w:themeColor="text1"/>
          </w:rPr>
          <w:t>9.2.</w:t>
        </w:r>
        <w:r w:rsidR="00F978BC" w:rsidRPr="00C610FA">
          <w:rPr>
            <w:rFonts w:asciiTheme="minorHAnsi" w:eastAsiaTheme="minorEastAsia" w:hAnsiTheme="minorHAnsi" w:cstheme="minorBidi"/>
            <w:noProof/>
            <w:color w:val="000000" w:themeColor="text1"/>
          </w:rPr>
          <w:tab/>
        </w:r>
        <w:r w:rsidR="00F978BC" w:rsidRPr="00C610FA">
          <w:rPr>
            <w:rStyle w:val="Hipercze"/>
            <w:noProof/>
            <w:color w:val="000000" w:themeColor="text1"/>
          </w:rPr>
          <w:t>Określenie odpowiedzi częstotliwościowej mocy czynnej na skokową zmianę częstotliwości</w:t>
        </w:r>
        <w:r w:rsidR="00F978BC" w:rsidRPr="00C610FA">
          <w:rPr>
            <w:noProof/>
            <w:color w:val="000000" w:themeColor="text1"/>
          </w:rPr>
          <w:tab/>
        </w:r>
        <w:r w:rsidR="00F978BC" w:rsidRPr="00C610FA">
          <w:rPr>
            <w:noProof/>
            <w:color w:val="000000" w:themeColor="text1"/>
          </w:rPr>
          <w:fldChar w:fldCharType="begin"/>
        </w:r>
        <w:r w:rsidR="00F978BC" w:rsidRPr="00C610FA">
          <w:rPr>
            <w:noProof/>
            <w:color w:val="000000" w:themeColor="text1"/>
          </w:rPr>
          <w:instrText xml:space="preserve"> PAGEREF _Toc12308786 \h </w:instrText>
        </w:r>
        <w:r w:rsidR="00F978BC" w:rsidRPr="00C610FA">
          <w:rPr>
            <w:noProof/>
            <w:color w:val="000000" w:themeColor="text1"/>
          </w:rPr>
        </w:r>
        <w:r w:rsidR="00F978BC" w:rsidRPr="00C610FA">
          <w:rPr>
            <w:noProof/>
            <w:color w:val="000000" w:themeColor="text1"/>
          </w:rPr>
          <w:fldChar w:fldCharType="separate"/>
        </w:r>
        <w:r w:rsidR="00F978BC" w:rsidRPr="00C610FA">
          <w:rPr>
            <w:noProof/>
            <w:color w:val="000000" w:themeColor="text1"/>
          </w:rPr>
          <w:t>6</w:t>
        </w:r>
        <w:r w:rsidR="00F978BC" w:rsidRPr="00C610FA">
          <w:rPr>
            <w:noProof/>
            <w:color w:val="000000" w:themeColor="text1"/>
          </w:rPr>
          <w:fldChar w:fldCharType="end"/>
        </w:r>
      </w:hyperlink>
    </w:p>
    <w:p w14:paraId="6CF106D8" w14:textId="4EF768E0" w:rsidR="00F978BC" w:rsidRPr="00C610FA" w:rsidRDefault="00000000" w:rsidP="00295CF5">
      <w:pPr>
        <w:pStyle w:val="Spistreci1"/>
        <w:rPr>
          <w:rFonts w:asciiTheme="minorHAnsi" w:eastAsiaTheme="minorEastAsia" w:hAnsiTheme="minorHAnsi" w:cstheme="minorBidi"/>
          <w:noProof/>
          <w:color w:val="000000" w:themeColor="text1"/>
        </w:rPr>
      </w:pPr>
      <w:hyperlink w:anchor="_Toc12308787" w:history="1">
        <w:r w:rsidR="00F978BC" w:rsidRPr="00C610FA">
          <w:rPr>
            <w:rStyle w:val="Hipercze"/>
            <w:noProof/>
            <w:color w:val="000000" w:themeColor="text1"/>
          </w:rPr>
          <w:t>9.3.</w:t>
        </w:r>
        <w:r w:rsidR="00F978BC" w:rsidRPr="00C610FA">
          <w:rPr>
            <w:rFonts w:asciiTheme="minorHAnsi" w:eastAsiaTheme="minorEastAsia" w:hAnsiTheme="minorHAnsi" w:cstheme="minorBidi"/>
            <w:noProof/>
            <w:color w:val="000000" w:themeColor="text1"/>
          </w:rPr>
          <w:tab/>
        </w:r>
        <w:r w:rsidR="00F978BC" w:rsidRPr="00C610FA">
          <w:rPr>
            <w:rStyle w:val="Hipercze"/>
            <w:noProof/>
            <w:color w:val="000000" w:themeColor="text1"/>
          </w:rPr>
          <w:t>Określenie zakresu możliwego nastawiania statyzmu i strefy nieczułości układu regulacji</w:t>
        </w:r>
        <w:r w:rsidR="00F978BC" w:rsidRPr="00C610FA">
          <w:rPr>
            <w:noProof/>
            <w:color w:val="000000" w:themeColor="text1"/>
          </w:rPr>
          <w:tab/>
        </w:r>
        <w:r w:rsidR="00F978BC" w:rsidRPr="00C610FA">
          <w:rPr>
            <w:noProof/>
            <w:color w:val="000000" w:themeColor="text1"/>
          </w:rPr>
          <w:fldChar w:fldCharType="begin"/>
        </w:r>
        <w:r w:rsidR="00F978BC" w:rsidRPr="00C610FA">
          <w:rPr>
            <w:noProof/>
            <w:color w:val="000000" w:themeColor="text1"/>
          </w:rPr>
          <w:instrText xml:space="preserve"> PAGEREF _Toc12308787 \h </w:instrText>
        </w:r>
        <w:r w:rsidR="00F978BC" w:rsidRPr="00C610FA">
          <w:rPr>
            <w:noProof/>
            <w:color w:val="000000" w:themeColor="text1"/>
          </w:rPr>
        </w:r>
        <w:r w:rsidR="00F978BC" w:rsidRPr="00C610FA">
          <w:rPr>
            <w:noProof/>
            <w:color w:val="000000" w:themeColor="text1"/>
          </w:rPr>
          <w:fldChar w:fldCharType="separate"/>
        </w:r>
        <w:r w:rsidR="00F978BC" w:rsidRPr="00C610FA">
          <w:rPr>
            <w:noProof/>
            <w:color w:val="000000" w:themeColor="text1"/>
          </w:rPr>
          <w:t>6</w:t>
        </w:r>
        <w:r w:rsidR="00F978BC" w:rsidRPr="00C610FA">
          <w:rPr>
            <w:noProof/>
            <w:color w:val="000000" w:themeColor="text1"/>
          </w:rPr>
          <w:fldChar w:fldCharType="end"/>
        </w:r>
      </w:hyperlink>
    </w:p>
    <w:p w14:paraId="75A0809B" w14:textId="09580BD2" w:rsidR="00F978BC" w:rsidRPr="00C610FA" w:rsidRDefault="00000000" w:rsidP="00295CF5">
      <w:pPr>
        <w:pStyle w:val="Spistreci1"/>
        <w:rPr>
          <w:rFonts w:asciiTheme="minorHAnsi" w:eastAsiaTheme="minorEastAsia" w:hAnsiTheme="minorHAnsi" w:cstheme="minorBidi"/>
          <w:noProof/>
          <w:color w:val="000000" w:themeColor="text1"/>
        </w:rPr>
      </w:pPr>
      <w:hyperlink w:anchor="_Toc12308788" w:history="1">
        <w:r w:rsidR="00F978BC" w:rsidRPr="00C610FA">
          <w:rPr>
            <w:rStyle w:val="Hipercze"/>
            <w:noProof/>
            <w:color w:val="000000" w:themeColor="text1"/>
          </w:rPr>
          <w:t>10.</w:t>
        </w:r>
        <w:r w:rsidR="00F978BC" w:rsidRPr="00C610FA">
          <w:rPr>
            <w:rFonts w:asciiTheme="minorHAnsi" w:eastAsiaTheme="minorEastAsia" w:hAnsiTheme="minorHAnsi" w:cstheme="minorBidi"/>
            <w:noProof/>
            <w:color w:val="000000" w:themeColor="text1"/>
          </w:rPr>
          <w:tab/>
        </w:r>
        <w:r w:rsidR="00F978BC" w:rsidRPr="00C610FA">
          <w:rPr>
            <w:rStyle w:val="Hipercze"/>
            <w:noProof/>
            <w:color w:val="000000" w:themeColor="text1"/>
          </w:rPr>
          <w:t>Kryteria oceny testu zgodności</w:t>
        </w:r>
        <w:r w:rsidR="00F978BC" w:rsidRPr="00C610FA">
          <w:rPr>
            <w:noProof/>
            <w:color w:val="000000" w:themeColor="text1"/>
          </w:rPr>
          <w:tab/>
        </w:r>
        <w:r w:rsidR="00F978BC" w:rsidRPr="00C610FA">
          <w:rPr>
            <w:noProof/>
            <w:color w:val="000000" w:themeColor="text1"/>
          </w:rPr>
          <w:fldChar w:fldCharType="begin"/>
        </w:r>
        <w:r w:rsidR="00F978BC" w:rsidRPr="00C610FA">
          <w:rPr>
            <w:noProof/>
            <w:color w:val="000000" w:themeColor="text1"/>
          </w:rPr>
          <w:instrText xml:space="preserve"> PAGEREF _Toc12308788 \h </w:instrText>
        </w:r>
        <w:r w:rsidR="00F978BC" w:rsidRPr="00C610FA">
          <w:rPr>
            <w:noProof/>
            <w:color w:val="000000" w:themeColor="text1"/>
          </w:rPr>
        </w:r>
        <w:r w:rsidR="00F978BC" w:rsidRPr="00C610FA">
          <w:rPr>
            <w:noProof/>
            <w:color w:val="000000" w:themeColor="text1"/>
          </w:rPr>
          <w:fldChar w:fldCharType="separate"/>
        </w:r>
        <w:r w:rsidR="00F978BC" w:rsidRPr="00C610FA">
          <w:rPr>
            <w:noProof/>
            <w:color w:val="000000" w:themeColor="text1"/>
          </w:rPr>
          <w:t>6</w:t>
        </w:r>
        <w:r w:rsidR="00F978BC" w:rsidRPr="00C610FA">
          <w:rPr>
            <w:noProof/>
            <w:color w:val="000000" w:themeColor="text1"/>
          </w:rPr>
          <w:fldChar w:fldCharType="end"/>
        </w:r>
      </w:hyperlink>
    </w:p>
    <w:p w14:paraId="720DEF35" w14:textId="3922A7D2" w:rsidR="00EA33B0" w:rsidRPr="00C610FA" w:rsidRDefault="00EA33B0" w:rsidP="00295CF5">
      <w:pPr>
        <w:pStyle w:val="Spistreci1"/>
        <w:rPr>
          <w:color w:val="000000" w:themeColor="text1"/>
        </w:rPr>
      </w:pPr>
      <w:r w:rsidRPr="00C610FA">
        <w:rPr>
          <w:color w:val="000000" w:themeColor="text1"/>
        </w:rPr>
        <w:fldChar w:fldCharType="end"/>
      </w:r>
    </w:p>
    <w:p w14:paraId="1B9EB326" w14:textId="77777777" w:rsidR="00EA33B0" w:rsidRPr="00C610FA" w:rsidRDefault="00EA33B0" w:rsidP="00EA33B0">
      <w:pPr>
        <w:pStyle w:val="Spisilustracji"/>
        <w:tabs>
          <w:tab w:val="right" w:leader="dot" w:pos="9572"/>
        </w:tabs>
        <w:rPr>
          <w:rFonts w:ascii="Calibri" w:hAnsi="Calibri"/>
          <w:color w:val="000000" w:themeColor="text1"/>
          <w:szCs w:val="22"/>
          <w:lang w:val="pl-PL" w:eastAsia="pl-PL"/>
        </w:rPr>
      </w:pPr>
      <w:r w:rsidRPr="00C610FA">
        <w:rPr>
          <w:color w:val="000000" w:themeColor="text1"/>
        </w:rPr>
        <w:fldChar w:fldCharType="begin"/>
      </w:r>
      <w:r w:rsidRPr="00C610FA">
        <w:rPr>
          <w:color w:val="000000" w:themeColor="text1"/>
        </w:rPr>
        <w:instrText>TOC \c "Rysunek"</w:instrText>
      </w:r>
      <w:r w:rsidRPr="00C610FA">
        <w:rPr>
          <w:color w:val="000000" w:themeColor="text1"/>
        </w:rPr>
        <w:fldChar w:fldCharType="end"/>
      </w:r>
    </w:p>
    <w:p w14:paraId="1748A0FF" w14:textId="2A9EA75C" w:rsidR="00EA33B0" w:rsidRPr="00C610FA" w:rsidRDefault="00EA33B0" w:rsidP="00F978BC">
      <w:pPr>
        <w:pStyle w:val="Nagwek1"/>
        <w:rPr>
          <w:color w:val="000000" w:themeColor="text1"/>
        </w:rPr>
      </w:pPr>
      <w:r w:rsidRPr="00C610FA">
        <w:rPr>
          <w:color w:val="000000" w:themeColor="text1"/>
        </w:rPr>
        <w:br w:type="page"/>
      </w:r>
      <w:bookmarkStart w:id="1" w:name="_Toc12308751"/>
      <w:r w:rsidRPr="00C610FA">
        <w:rPr>
          <w:color w:val="000000" w:themeColor="text1"/>
        </w:rPr>
        <w:lastRenderedPageBreak/>
        <w:t>Cel i zakres</w:t>
      </w:r>
      <w:r w:rsidR="00735B98" w:rsidRPr="00C610FA">
        <w:rPr>
          <w:color w:val="000000" w:themeColor="text1"/>
        </w:rPr>
        <w:t xml:space="preserve"> opracowania</w:t>
      </w:r>
      <w:bookmarkEnd w:id="1"/>
    </w:p>
    <w:p w14:paraId="028487F2" w14:textId="77777777" w:rsidR="00920C2B" w:rsidRPr="00C610FA" w:rsidRDefault="00920C2B" w:rsidP="00920C2B">
      <w:pPr>
        <w:spacing w:line="360" w:lineRule="auto"/>
        <w:rPr>
          <w:rFonts w:cs="Arial"/>
          <w:color w:val="000000" w:themeColor="text1"/>
          <w:lang w:val="pl-PL"/>
        </w:rPr>
      </w:pPr>
      <w:r w:rsidRPr="00C610FA">
        <w:rPr>
          <w:rFonts w:cs="Arial"/>
          <w:color w:val="000000" w:themeColor="text1"/>
          <w:lang w:val="pl-PL"/>
        </w:rPr>
        <w:t xml:space="preserve">Celem niniejszego dokumentu jest uszczegółowienie wymagań dotyczących testowania zgodności oraz sposobu ich przeprowadzania, na podstawie zapisów Rozporządzenia Komisji (UE) 2016/1447 z dnia 26 sierpnia 2016 r. ustanawiającego kodeks sieci określający wymogi dotyczące przyłączenia do sieci systemów wysokiego napięcia prądu stałego oraz modułów parku energii z podłączeniem prądu stałego (dalej: </w:t>
      </w:r>
      <w:r w:rsidRPr="00C610FA">
        <w:rPr>
          <w:rFonts w:cs="Arial"/>
          <w:b/>
          <w:color w:val="000000" w:themeColor="text1"/>
          <w:lang w:val="pl-PL"/>
        </w:rPr>
        <w:t>NC HVDC</w:t>
      </w:r>
      <w:r w:rsidRPr="00C610FA">
        <w:rPr>
          <w:rFonts w:cs="Arial"/>
          <w:color w:val="000000" w:themeColor="text1"/>
          <w:lang w:val="pl-PL"/>
        </w:rPr>
        <w:t>) oraz dokumentów związanych wynikających z zapisów rozporządzenia.</w:t>
      </w:r>
    </w:p>
    <w:p w14:paraId="315FF042" w14:textId="3DA8A9A9" w:rsidR="00920C2B" w:rsidRPr="00C610FA" w:rsidRDefault="00920C2B" w:rsidP="00920C2B">
      <w:pPr>
        <w:spacing w:line="360" w:lineRule="auto"/>
        <w:rPr>
          <w:rFonts w:cs="Arial"/>
          <w:color w:val="000000" w:themeColor="text1"/>
          <w:lang w:val="pl-PL"/>
        </w:rPr>
      </w:pPr>
      <w:r w:rsidRPr="00C610FA">
        <w:rPr>
          <w:rFonts w:cs="Arial"/>
          <w:color w:val="000000" w:themeColor="text1"/>
          <w:lang w:val="pl-PL"/>
        </w:rPr>
        <w:t xml:space="preserve">Ogólne zasady przeprowadzania testów określono w </w:t>
      </w:r>
      <w:r w:rsidR="00A45F3C" w:rsidRPr="00C610FA">
        <w:rPr>
          <w:rFonts w:cs="Arial"/>
          <w:color w:val="000000" w:themeColor="text1"/>
          <w:lang w:val="pl-PL"/>
        </w:rPr>
        <w:t>Procedurze</w:t>
      </w:r>
      <w:r w:rsidRPr="00C610FA">
        <w:rPr>
          <w:rFonts w:cs="Arial"/>
          <w:color w:val="000000" w:themeColor="text1"/>
          <w:lang w:val="pl-PL"/>
        </w:rPr>
        <w:t xml:space="preserve"> testowania</w:t>
      </w:r>
      <w:r w:rsidR="00A45F3C" w:rsidRPr="00C610FA">
        <w:rPr>
          <w:rFonts w:cs="Arial"/>
          <w:color w:val="000000" w:themeColor="text1"/>
          <w:lang w:val="pl-PL"/>
        </w:rPr>
        <w:t>, symulacji i certyfikacji systemu HVDC</w:t>
      </w:r>
      <w:r w:rsidRPr="00C610FA">
        <w:rPr>
          <w:rFonts w:cs="Arial"/>
          <w:color w:val="000000" w:themeColor="text1"/>
          <w:lang w:val="pl-PL"/>
        </w:rPr>
        <w:t>, a niniejsz</w:t>
      </w:r>
      <w:r w:rsidR="00B62F4E" w:rsidRPr="00C610FA">
        <w:rPr>
          <w:rFonts w:cs="Arial"/>
          <w:color w:val="000000" w:themeColor="text1"/>
          <w:lang w:val="pl-PL"/>
        </w:rPr>
        <w:t>y</w:t>
      </w:r>
      <w:r w:rsidRPr="00C610FA">
        <w:rPr>
          <w:rFonts w:cs="Arial"/>
          <w:color w:val="000000" w:themeColor="text1"/>
          <w:lang w:val="pl-PL"/>
        </w:rPr>
        <w:t xml:space="preserve"> dokument jest ściśle z nim powiązany i stanowi jego uszczegółowienie w zakresie przeprowadzenia testów potwierdzających zdolność systemów HVDC do pracy w trybie FSM zgodnie </w:t>
      </w:r>
      <w:r w:rsidR="00B62F4E" w:rsidRPr="00C610FA">
        <w:rPr>
          <w:rFonts w:cs="Arial"/>
          <w:color w:val="000000" w:themeColor="text1"/>
          <w:lang w:val="pl-PL"/>
        </w:rPr>
        <w:t xml:space="preserve">załącznikiem II w zw. </w:t>
      </w:r>
      <w:r w:rsidRPr="00C610FA">
        <w:rPr>
          <w:rFonts w:cs="Arial"/>
          <w:color w:val="000000" w:themeColor="text1"/>
          <w:lang w:val="pl-PL"/>
        </w:rPr>
        <w:t>z art. 71 ust. 6 NC HVDC</w:t>
      </w:r>
      <w:r w:rsidR="00B62F4E" w:rsidRPr="00C610FA">
        <w:rPr>
          <w:rFonts w:cs="Arial"/>
          <w:color w:val="000000" w:themeColor="text1"/>
          <w:lang w:val="pl-PL"/>
        </w:rPr>
        <w:t>.</w:t>
      </w:r>
    </w:p>
    <w:p w14:paraId="53FB6EFA" w14:textId="77777777" w:rsidR="00EA33B0" w:rsidRPr="00C610FA" w:rsidRDefault="00EA33B0" w:rsidP="00EA33B0">
      <w:pPr>
        <w:spacing w:after="0" w:line="240" w:lineRule="auto"/>
        <w:jc w:val="left"/>
        <w:rPr>
          <w:rFonts w:eastAsia="Times New Roman" w:cs="Arial"/>
          <w:color w:val="000000" w:themeColor="text1"/>
          <w:szCs w:val="22"/>
          <w:lang w:val="pl-PL" w:eastAsia="pl-PL"/>
        </w:rPr>
      </w:pPr>
    </w:p>
    <w:p w14:paraId="6FDD61EE" w14:textId="55F460BE" w:rsidR="00EA33B0" w:rsidRPr="00C610FA" w:rsidRDefault="00B62F4E" w:rsidP="00F978BC">
      <w:pPr>
        <w:pStyle w:val="Nagwek1"/>
        <w:rPr>
          <w:color w:val="000000" w:themeColor="text1"/>
        </w:rPr>
      </w:pPr>
      <w:bookmarkStart w:id="2" w:name="_Toc12308752"/>
      <w:r w:rsidRPr="00C610FA">
        <w:rPr>
          <w:color w:val="000000" w:themeColor="text1"/>
        </w:rPr>
        <w:t>Skróty stosowane w dokumencie</w:t>
      </w:r>
      <w:bookmarkEnd w:id="2"/>
    </w:p>
    <w:p w14:paraId="1024ABDD" w14:textId="490B6700" w:rsidR="007D1E78" w:rsidRPr="00C610FA" w:rsidRDefault="007D1E78" w:rsidP="007D1E78">
      <w:pPr>
        <w:spacing w:line="360" w:lineRule="auto"/>
        <w:rPr>
          <w:rFonts w:cs="Arial"/>
          <w:color w:val="000000" w:themeColor="text1"/>
          <w:lang w:val="pl-PL"/>
        </w:rPr>
      </w:pPr>
      <w:r w:rsidRPr="00C610FA">
        <w:rPr>
          <w:rFonts w:cs="Arial"/>
          <w:color w:val="000000" w:themeColor="text1"/>
          <w:lang w:val="pl-PL"/>
        </w:rPr>
        <w:t>Sformułowania występujące w niniejszym dokumencie są zgodne z definicjami określonymi w NC HVDC</w:t>
      </w:r>
      <w:r w:rsidR="00A45F3C" w:rsidRPr="00C610FA">
        <w:rPr>
          <w:rFonts w:cs="Arial"/>
          <w:color w:val="000000" w:themeColor="text1"/>
          <w:lang w:val="pl-PL"/>
        </w:rPr>
        <w:t xml:space="preserve"> oraz</w:t>
      </w:r>
      <w:r w:rsidR="00B62F4E" w:rsidRPr="00C610FA">
        <w:rPr>
          <w:rFonts w:cs="Arial"/>
          <w:color w:val="000000" w:themeColor="text1"/>
          <w:lang w:val="pl-PL"/>
        </w:rPr>
        <w:t xml:space="preserve"> w dokumentach związanych wynikających z zapisów NC HVDC</w:t>
      </w:r>
      <w:r w:rsidRPr="00C610FA">
        <w:rPr>
          <w:rFonts w:cs="Arial"/>
          <w:color w:val="000000" w:themeColor="text1"/>
          <w:lang w:val="pl-PL"/>
        </w:rPr>
        <w:t xml:space="preserve"> </w:t>
      </w:r>
    </w:p>
    <w:p w14:paraId="015C6716" w14:textId="77777777" w:rsidR="007D1E78" w:rsidRPr="00C610FA" w:rsidRDefault="007D1E78" w:rsidP="007D1E78">
      <w:pPr>
        <w:spacing w:after="0" w:line="360" w:lineRule="auto"/>
        <w:ind w:firstLine="360"/>
        <w:rPr>
          <w:rFonts w:eastAsiaTheme="minorHAnsi" w:cs="Arial"/>
          <w:color w:val="000000" w:themeColor="text1"/>
          <w:szCs w:val="22"/>
          <w:u w:val="single"/>
          <w:lang w:val="pl-PL" w:eastAsia="pl-PL"/>
        </w:rPr>
      </w:pPr>
      <w:r w:rsidRPr="00C610FA">
        <w:rPr>
          <w:rFonts w:eastAsiaTheme="minorHAnsi" w:cs="Arial"/>
          <w:color w:val="000000" w:themeColor="text1"/>
          <w:szCs w:val="22"/>
          <w:u w:val="single"/>
          <w:lang w:val="pl-PL" w:eastAsia="pl-PL"/>
        </w:rPr>
        <w:t>Wykaz stosowanych skrótów:</w:t>
      </w:r>
    </w:p>
    <w:p w14:paraId="2ACAF6FB" w14:textId="46DE807A" w:rsidR="006271CF" w:rsidRPr="00C610FA" w:rsidRDefault="006271CF" w:rsidP="006271CF">
      <w:pPr>
        <w:pStyle w:val="Akapitzlist"/>
        <w:numPr>
          <w:ilvl w:val="0"/>
          <w:numId w:val="1"/>
        </w:numPr>
        <w:spacing w:before="0" w:after="0"/>
        <w:contextualSpacing/>
        <w:rPr>
          <w:rFonts w:eastAsia="Calibri" w:cs="Arial"/>
          <w:b/>
          <w:color w:val="000000" w:themeColor="text1"/>
        </w:rPr>
      </w:pPr>
      <w:proofErr w:type="spellStart"/>
      <w:r w:rsidRPr="00C610FA">
        <w:rPr>
          <w:rFonts w:eastAsia="Calibri" w:cs="Arial"/>
          <w:b/>
          <w:color w:val="000000" w:themeColor="text1"/>
        </w:rPr>
        <w:t>P</w:t>
      </w:r>
      <w:r w:rsidRPr="00C610FA">
        <w:rPr>
          <w:rFonts w:eastAsia="Calibri" w:cs="Arial"/>
          <w:b/>
          <w:color w:val="000000" w:themeColor="text1"/>
          <w:vertAlign w:val="subscript"/>
        </w:rPr>
        <w:t>min</w:t>
      </w:r>
      <w:proofErr w:type="spellEnd"/>
      <w:r w:rsidRPr="00C610FA">
        <w:rPr>
          <w:rFonts w:eastAsia="Calibri" w:cs="Arial"/>
          <w:b/>
          <w:color w:val="000000" w:themeColor="text1"/>
        </w:rPr>
        <w:t xml:space="preserve"> – </w:t>
      </w:r>
      <w:r w:rsidRPr="00C610FA">
        <w:rPr>
          <w:rFonts w:eastAsia="Calibri" w:cs="Arial"/>
          <w:color w:val="000000" w:themeColor="text1"/>
        </w:rPr>
        <w:t>minimalna zdolność przesyłowa mocy czynnej HVDC zgodna z definicją</w:t>
      </w:r>
      <w:r w:rsidR="00B62F4E" w:rsidRPr="00C610FA">
        <w:rPr>
          <w:rFonts w:eastAsia="Calibri" w:cs="Arial"/>
          <w:color w:val="000000" w:themeColor="text1"/>
        </w:rPr>
        <w:t xml:space="preserve"> </w:t>
      </w:r>
      <w:r w:rsidRPr="00C610FA">
        <w:rPr>
          <w:rFonts w:eastAsia="Calibri" w:cs="Arial"/>
          <w:color w:val="000000" w:themeColor="text1"/>
        </w:rPr>
        <w:t>w NC HVDC</w:t>
      </w:r>
      <w:r w:rsidR="00B62F4E" w:rsidRPr="00C610FA">
        <w:rPr>
          <w:rFonts w:eastAsia="Calibri" w:cs="Arial"/>
          <w:color w:val="000000" w:themeColor="text1"/>
        </w:rPr>
        <w:t>,</w:t>
      </w:r>
    </w:p>
    <w:p w14:paraId="4771CA28" w14:textId="587AFE4E" w:rsidR="006271CF" w:rsidRPr="00C610FA" w:rsidRDefault="006271CF" w:rsidP="006271CF">
      <w:pPr>
        <w:pStyle w:val="Akapitzlist"/>
        <w:numPr>
          <w:ilvl w:val="0"/>
          <w:numId w:val="1"/>
        </w:numPr>
        <w:spacing w:before="0" w:after="0"/>
        <w:contextualSpacing/>
        <w:rPr>
          <w:rFonts w:eastAsia="Calibri" w:cs="Arial"/>
          <w:color w:val="000000" w:themeColor="text1"/>
        </w:rPr>
      </w:pPr>
      <w:proofErr w:type="spellStart"/>
      <w:r w:rsidRPr="00C610FA">
        <w:rPr>
          <w:rFonts w:eastAsia="Calibri" w:cs="Arial"/>
          <w:b/>
          <w:color w:val="000000" w:themeColor="text1"/>
        </w:rPr>
        <w:t>P</w:t>
      </w:r>
      <w:r w:rsidRPr="00C610FA">
        <w:rPr>
          <w:rFonts w:eastAsia="Calibri" w:cs="Arial"/>
          <w:b/>
          <w:color w:val="000000" w:themeColor="text1"/>
          <w:vertAlign w:val="subscript"/>
        </w:rPr>
        <w:t>max</w:t>
      </w:r>
      <w:proofErr w:type="spellEnd"/>
      <w:r w:rsidRPr="00C610FA">
        <w:rPr>
          <w:rFonts w:eastAsia="Calibri" w:cs="Arial"/>
          <w:color w:val="000000" w:themeColor="text1"/>
        </w:rPr>
        <w:t xml:space="preserve"> – maksymalna zdolność przesyłowa mocy czynnej HVDC zgodna z definicją</w:t>
      </w:r>
      <w:r w:rsidRPr="00C610FA">
        <w:rPr>
          <w:rFonts w:cs="Arial"/>
          <w:color w:val="000000" w:themeColor="text1"/>
        </w:rPr>
        <w:t xml:space="preserve"> </w:t>
      </w:r>
      <w:r w:rsidRPr="00C610FA">
        <w:rPr>
          <w:rFonts w:eastAsia="Calibri" w:cs="Arial"/>
          <w:color w:val="000000" w:themeColor="text1"/>
        </w:rPr>
        <w:t>w NC HVDC</w:t>
      </w:r>
      <w:r w:rsidR="00B62F4E" w:rsidRPr="00C610FA">
        <w:rPr>
          <w:rFonts w:eastAsia="Calibri" w:cs="Arial"/>
          <w:color w:val="000000" w:themeColor="text1"/>
        </w:rPr>
        <w:t>,</w:t>
      </w:r>
    </w:p>
    <w:p w14:paraId="0DD3A262" w14:textId="58A9A476" w:rsidR="00515195" w:rsidRPr="00C610FA" w:rsidRDefault="00D1120E" w:rsidP="00515195">
      <w:pPr>
        <w:pStyle w:val="Akapitzlist"/>
        <w:numPr>
          <w:ilvl w:val="0"/>
          <w:numId w:val="1"/>
        </w:numPr>
        <w:spacing w:before="0" w:after="160"/>
        <w:contextualSpacing/>
        <w:jc w:val="left"/>
        <w:rPr>
          <w:rFonts w:cstheme="minorHAnsi"/>
          <w:color w:val="000000" w:themeColor="text1"/>
          <w:szCs w:val="22"/>
        </w:rPr>
      </w:pPr>
      <w:r w:rsidRPr="00C610FA">
        <w:rPr>
          <w:rFonts w:cs="Arial"/>
          <w:b/>
          <w:color w:val="000000" w:themeColor="text1"/>
        </w:rPr>
        <w:t>P</w:t>
      </w:r>
      <w:r w:rsidRPr="00C610FA">
        <w:rPr>
          <w:rFonts w:cs="Arial"/>
          <w:b/>
          <w:color w:val="000000" w:themeColor="text1"/>
          <w:vertAlign w:val="subscript"/>
        </w:rPr>
        <w:t>SP</w:t>
      </w:r>
      <w:r w:rsidRPr="00C610FA" w:rsidDel="00D1120E">
        <w:rPr>
          <w:rFonts w:cstheme="minorHAnsi"/>
          <w:b/>
          <w:color w:val="000000" w:themeColor="text1"/>
          <w:szCs w:val="22"/>
        </w:rPr>
        <w:t xml:space="preserve"> </w:t>
      </w:r>
      <w:r w:rsidR="00515195" w:rsidRPr="00C610FA">
        <w:rPr>
          <w:color w:val="000000" w:themeColor="text1"/>
          <w:szCs w:val="22"/>
        </w:rPr>
        <w:t xml:space="preserve">– </w:t>
      </w:r>
      <w:r w:rsidR="00B62F4E" w:rsidRPr="00C610FA">
        <w:rPr>
          <w:color w:val="000000" w:themeColor="text1"/>
          <w:szCs w:val="22"/>
        </w:rPr>
        <w:t>wartość zadana mocy czynnej w układach regulacji systemu HVDC</w:t>
      </w:r>
      <w:r w:rsidR="00B62F4E" w:rsidRPr="00C610FA">
        <w:rPr>
          <w:color w:val="000000" w:themeColor="text1"/>
        </w:rPr>
        <w:t>,</w:t>
      </w:r>
    </w:p>
    <w:p w14:paraId="7F17343B" w14:textId="06269592" w:rsidR="00A45F3C" w:rsidRPr="00C610FA" w:rsidRDefault="00A45F3C" w:rsidP="00A45F3C">
      <w:pPr>
        <w:pStyle w:val="Akapitzlist"/>
        <w:numPr>
          <w:ilvl w:val="0"/>
          <w:numId w:val="1"/>
        </w:numPr>
        <w:spacing w:before="0" w:after="0"/>
        <w:contextualSpacing/>
        <w:rPr>
          <w:rFonts w:cs="Arial"/>
          <w:color w:val="000000" w:themeColor="text1"/>
        </w:rPr>
      </w:pPr>
      <w:r w:rsidRPr="00C610FA">
        <w:rPr>
          <w:rFonts w:cs="Arial"/>
          <w:b/>
          <w:color w:val="000000" w:themeColor="text1"/>
        </w:rPr>
        <w:t xml:space="preserve">Procedura testowania, symulacji i certyfikacji systemu HVDC </w:t>
      </w:r>
      <w:r w:rsidRPr="00C610FA">
        <w:rPr>
          <w:rFonts w:cs="Arial"/>
          <w:color w:val="000000" w:themeColor="text1"/>
        </w:rPr>
        <w:t>– dokument pt. „</w:t>
      </w:r>
      <w:r w:rsidRPr="00C610FA">
        <w:rPr>
          <w:rFonts w:cs="Arial"/>
          <w:i/>
          <w:color w:val="000000" w:themeColor="text1"/>
        </w:rPr>
        <w:t>Procedura testowania systemów HVDC wraz z podziałem obowiązków między właścicielem systemu HVDC a właściwym operatorem systemu na potrzeby testów oraz warunki i procedura dotyczące wykorzystania odpowiednich certyfikatów sprzętu</w:t>
      </w:r>
      <w:r w:rsidRPr="00C610FA">
        <w:rPr>
          <w:rFonts w:cs="Arial"/>
          <w:color w:val="000000" w:themeColor="text1"/>
        </w:rPr>
        <w:t>”,</w:t>
      </w:r>
    </w:p>
    <w:p w14:paraId="36E5C929" w14:textId="5F4296A4" w:rsidR="00F95613" w:rsidRPr="00C610FA" w:rsidRDefault="00F95613" w:rsidP="00515195">
      <w:pPr>
        <w:pStyle w:val="Akapitzlist"/>
        <w:numPr>
          <w:ilvl w:val="0"/>
          <w:numId w:val="1"/>
        </w:numPr>
        <w:spacing w:before="0" w:after="160"/>
        <w:contextualSpacing/>
        <w:jc w:val="left"/>
        <w:rPr>
          <w:rFonts w:cstheme="minorHAnsi"/>
          <w:color w:val="000000" w:themeColor="text1"/>
          <w:szCs w:val="22"/>
        </w:rPr>
      </w:pPr>
      <w:proofErr w:type="spellStart"/>
      <w:r w:rsidRPr="00C610FA">
        <w:rPr>
          <w:rFonts w:cs="Arial"/>
          <w:b/>
          <w:color w:val="000000" w:themeColor="text1"/>
        </w:rPr>
        <w:t>f</w:t>
      </w:r>
      <w:r w:rsidRPr="00C610FA">
        <w:rPr>
          <w:rFonts w:cs="Arial"/>
          <w:b/>
          <w:color w:val="000000" w:themeColor="text1"/>
          <w:vertAlign w:val="subscript"/>
        </w:rPr>
        <w:t>SP</w:t>
      </w:r>
      <w:proofErr w:type="spellEnd"/>
      <w:r w:rsidRPr="00C610FA">
        <w:rPr>
          <w:rFonts w:cs="Arial"/>
          <w:color w:val="000000" w:themeColor="text1"/>
        </w:rPr>
        <w:t xml:space="preserve"> – wartość zadana częstotliwości w </w:t>
      </w:r>
      <w:r w:rsidR="006706B5" w:rsidRPr="00C610FA">
        <w:rPr>
          <w:rFonts w:cs="Arial"/>
          <w:color w:val="000000" w:themeColor="text1"/>
        </w:rPr>
        <w:t>układach</w:t>
      </w:r>
      <w:r w:rsidRPr="00C610FA">
        <w:rPr>
          <w:rFonts w:cs="Arial"/>
          <w:color w:val="000000" w:themeColor="text1"/>
        </w:rPr>
        <w:t xml:space="preserve"> regulacji systemu HVDC,</w:t>
      </w:r>
    </w:p>
    <w:p w14:paraId="657E56A8" w14:textId="51DFBE97" w:rsidR="001553BE" w:rsidRPr="00C610FA" w:rsidRDefault="00D1120E" w:rsidP="001553BE">
      <w:pPr>
        <w:pStyle w:val="Akapitzlist"/>
        <w:numPr>
          <w:ilvl w:val="0"/>
          <w:numId w:val="1"/>
        </w:numPr>
        <w:spacing w:before="0" w:after="160"/>
        <w:contextualSpacing/>
        <w:jc w:val="left"/>
        <w:rPr>
          <w:b/>
          <w:color w:val="000000" w:themeColor="text1"/>
          <w:szCs w:val="22"/>
        </w:rPr>
      </w:pPr>
      <w:r w:rsidRPr="00C610FA">
        <w:rPr>
          <w:b/>
          <w:color w:val="000000" w:themeColor="text1"/>
          <w:szCs w:val="22"/>
        </w:rPr>
        <w:sym w:font="Symbol" w:char="0044"/>
      </w:r>
      <w:r w:rsidRPr="00C610FA">
        <w:rPr>
          <w:b/>
          <w:color w:val="000000" w:themeColor="text1"/>
          <w:szCs w:val="22"/>
        </w:rPr>
        <w:t>f</w:t>
      </w:r>
      <w:r w:rsidR="001553BE" w:rsidRPr="00C610FA">
        <w:rPr>
          <w:b/>
          <w:color w:val="000000" w:themeColor="text1"/>
          <w:szCs w:val="22"/>
        </w:rPr>
        <w:t xml:space="preserve"> </w:t>
      </w:r>
      <w:r w:rsidR="001553BE" w:rsidRPr="00C610FA">
        <w:rPr>
          <w:color w:val="000000" w:themeColor="text1"/>
          <w:szCs w:val="22"/>
        </w:rPr>
        <w:t>–</w:t>
      </w:r>
      <w:r w:rsidR="00AA6C4D" w:rsidRPr="00C610FA">
        <w:rPr>
          <w:color w:val="000000" w:themeColor="text1"/>
          <w:szCs w:val="22"/>
        </w:rPr>
        <w:t xml:space="preserve"> </w:t>
      </w:r>
      <w:r w:rsidR="00B62F4E" w:rsidRPr="00C610FA">
        <w:rPr>
          <w:color w:val="000000" w:themeColor="text1"/>
          <w:szCs w:val="22"/>
        </w:rPr>
        <w:t xml:space="preserve">odchyłka częstotliwości – </w:t>
      </w:r>
      <w:r w:rsidR="00B62F4E" w:rsidRPr="00C610FA">
        <w:rPr>
          <w:rFonts w:cs="Arial"/>
          <w:color w:val="000000" w:themeColor="text1"/>
          <w:szCs w:val="22"/>
        </w:rPr>
        <w:t>r</w:t>
      </w:r>
      <w:r w:rsidR="00AA6C4D" w:rsidRPr="00C610FA">
        <w:rPr>
          <w:rFonts w:cs="Arial"/>
          <w:color w:val="000000" w:themeColor="text1"/>
          <w:szCs w:val="22"/>
        </w:rPr>
        <w:t>óżnica pomiędzy mierzoną lub symulowaną wartością częstotliwości, a jej wartością zadaną</w:t>
      </w:r>
      <w:r w:rsidR="00F95613" w:rsidRPr="00C610FA">
        <w:rPr>
          <w:rFonts w:cs="Arial"/>
          <w:color w:val="000000" w:themeColor="text1"/>
          <w:szCs w:val="22"/>
        </w:rPr>
        <w:t xml:space="preserve"> </w:t>
      </w:r>
      <w:proofErr w:type="spellStart"/>
      <w:r w:rsidR="00F95613" w:rsidRPr="00C610FA">
        <w:rPr>
          <w:rFonts w:cs="Arial"/>
          <w:color w:val="000000" w:themeColor="text1"/>
          <w:szCs w:val="22"/>
        </w:rPr>
        <w:t>f</w:t>
      </w:r>
      <w:r w:rsidR="00F95613" w:rsidRPr="00C610FA">
        <w:rPr>
          <w:rFonts w:cs="Arial"/>
          <w:color w:val="000000" w:themeColor="text1"/>
          <w:szCs w:val="22"/>
          <w:vertAlign w:val="subscript"/>
        </w:rPr>
        <w:t>SP</w:t>
      </w:r>
      <w:proofErr w:type="spellEnd"/>
      <w:r w:rsidR="00B62F4E" w:rsidRPr="00C610FA">
        <w:rPr>
          <w:rFonts w:cs="Arial"/>
          <w:color w:val="000000" w:themeColor="text1"/>
          <w:szCs w:val="22"/>
        </w:rPr>
        <w:t>,</w:t>
      </w:r>
    </w:p>
    <w:p w14:paraId="3C374D94" w14:textId="5C4E596C" w:rsidR="001553BE" w:rsidRPr="00C610FA" w:rsidRDefault="001553BE" w:rsidP="00953E8C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after="0"/>
        <w:ind w:right="74"/>
        <w:contextualSpacing/>
        <w:jc w:val="left"/>
        <w:rPr>
          <w:b/>
          <w:color w:val="000000" w:themeColor="text1"/>
          <w:szCs w:val="22"/>
        </w:rPr>
      </w:pPr>
      <w:r w:rsidRPr="00C610FA">
        <w:rPr>
          <w:b/>
          <w:color w:val="000000" w:themeColor="text1"/>
          <w:szCs w:val="22"/>
        </w:rPr>
        <w:sym w:font="Symbol" w:char="0044"/>
      </w:r>
      <w:r w:rsidRPr="00C610FA">
        <w:rPr>
          <w:b/>
          <w:color w:val="000000" w:themeColor="text1"/>
          <w:szCs w:val="22"/>
        </w:rPr>
        <w:t>P(</w:t>
      </w:r>
      <w:r w:rsidRPr="00C610FA">
        <w:rPr>
          <w:b/>
          <w:color w:val="000000" w:themeColor="text1"/>
          <w:szCs w:val="22"/>
        </w:rPr>
        <w:sym w:font="Symbol" w:char="0044"/>
      </w:r>
      <w:r w:rsidRPr="00C610FA">
        <w:rPr>
          <w:b/>
          <w:color w:val="000000" w:themeColor="text1"/>
          <w:szCs w:val="22"/>
        </w:rPr>
        <w:t>f)</w:t>
      </w:r>
      <w:r w:rsidRPr="00C610FA">
        <w:rPr>
          <w:color w:val="000000" w:themeColor="text1"/>
          <w:szCs w:val="22"/>
        </w:rPr>
        <w:t xml:space="preserve"> –</w:t>
      </w:r>
      <w:r w:rsidR="00AA6C4D" w:rsidRPr="00C610FA">
        <w:rPr>
          <w:color w:val="000000" w:themeColor="text1"/>
          <w:szCs w:val="22"/>
        </w:rPr>
        <w:t xml:space="preserve"> </w:t>
      </w:r>
      <w:r w:rsidR="00B62F4E" w:rsidRPr="00C610FA">
        <w:rPr>
          <w:color w:val="000000" w:themeColor="text1"/>
          <w:szCs w:val="22"/>
        </w:rPr>
        <w:t>odpowiedź częstotliwościowa – z</w:t>
      </w:r>
      <w:r w:rsidR="00AA6C4D" w:rsidRPr="00C610FA">
        <w:rPr>
          <w:color w:val="000000" w:themeColor="text1"/>
          <w:szCs w:val="22"/>
        </w:rPr>
        <w:t xml:space="preserve">miana mocy czynnej </w:t>
      </w:r>
      <w:r w:rsidR="00E751F3" w:rsidRPr="00C610FA">
        <w:rPr>
          <w:color w:val="000000" w:themeColor="text1"/>
          <w:szCs w:val="22"/>
        </w:rPr>
        <w:t xml:space="preserve">przesyłanej przez </w:t>
      </w:r>
      <w:r w:rsidR="003D31A4" w:rsidRPr="00C610FA">
        <w:rPr>
          <w:color w:val="000000" w:themeColor="text1"/>
          <w:szCs w:val="22"/>
        </w:rPr>
        <w:t>system HVDC</w:t>
      </w:r>
      <w:r w:rsidR="00AA6C4D" w:rsidRPr="00C610FA">
        <w:rPr>
          <w:color w:val="000000" w:themeColor="text1"/>
          <w:szCs w:val="22"/>
        </w:rPr>
        <w:t xml:space="preserve"> wywołana odchyłką częstotliwości</w:t>
      </w:r>
      <w:r w:rsidR="006A2D22" w:rsidRPr="00C610FA">
        <w:rPr>
          <w:color w:val="000000" w:themeColor="text1"/>
          <w:szCs w:val="22"/>
        </w:rPr>
        <w:t xml:space="preserve"> </w:t>
      </w:r>
      <w:proofErr w:type="spellStart"/>
      <w:r w:rsidR="006A2D22" w:rsidRPr="00C610FA">
        <w:rPr>
          <w:rFonts w:cs="Arial"/>
          <w:color w:val="000000" w:themeColor="text1"/>
          <w:szCs w:val="22"/>
        </w:rPr>
        <w:t>Δ</w:t>
      </w:r>
      <w:r w:rsidR="006A2D22" w:rsidRPr="00C610FA">
        <w:rPr>
          <w:color w:val="000000" w:themeColor="text1"/>
          <w:szCs w:val="22"/>
        </w:rPr>
        <w:t>f</w:t>
      </w:r>
      <w:proofErr w:type="spellEnd"/>
      <w:r w:rsidR="00934CA2" w:rsidRPr="00C610FA">
        <w:rPr>
          <w:color w:val="000000" w:themeColor="text1"/>
          <w:szCs w:val="22"/>
        </w:rPr>
        <w:t>.</w:t>
      </w:r>
    </w:p>
    <w:p w14:paraId="20F320E1" w14:textId="7E5BB79B" w:rsidR="00B71DA2" w:rsidRPr="00C610FA" w:rsidRDefault="00B71DA2" w:rsidP="00B71DA2">
      <w:pPr>
        <w:rPr>
          <w:b/>
          <w:color w:val="000000" w:themeColor="text1"/>
          <w:szCs w:val="22"/>
          <w:lang w:val="pl-PL"/>
        </w:rPr>
      </w:pPr>
    </w:p>
    <w:p w14:paraId="55480AD6" w14:textId="4C13B651" w:rsidR="00B71DA2" w:rsidRPr="00C610FA" w:rsidRDefault="00B71DA2" w:rsidP="00F978BC">
      <w:pPr>
        <w:pStyle w:val="Nagwek1"/>
        <w:rPr>
          <w:color w:val="000000" w:themeColor="text1"/>
        </w:rPr>
      </w:pPr>
      <w:bookmarkStart w:id="3" w:name="_Toc12308753"/>
      <w:r w:rsidRPr="00C610FA">
        <w:rPr>
          <w:color w:val="000000" w:themeColor="text1"/>
        </w:rPr>
        <w:t>Parametry techniczne testowanego systemu HVDC</w:t>
      </w:r>
      <w:bookmarkEnd w:id="3"/>
    </w:p>
    <w:p w14:paraId="6F0C5236" w14:textId="45794314" w:rsidR="00B71DA2" w:rsidRPr="00C610FA" w:rsidRDefault="00B71DA2" w:rsidP="00B71DA2">
      <w:pPr>
        <w:spacing w:after="200"/>
        <w:rPr>
          <w:color w:val="000000" w:themeColor="text1"/>
          <w:szCs w:val="22"/>
          <w:lang w:val="pl-PL"/>
        </w:rPr>
      </w:pPr>
      <w:r w:rsidRPr="00C610FA">
        <w:rPr>
          <w:color w:val="000000" w:themeColor="text1"/>
          <w:szCs w:val="22"/>
          <w:lang w:val="pl-PL"/>
        </w:rPr>
        <w:t>Minimalne wymagania co do zakresu informacji technicznych o testowanym systemie HVDC, które należy przedstawić w szczegółowym programie testu zdolności do pracy w trybie FSM, powinny obejmować ogólny opis techniczny obiektu zawierający m. in.:</w:t>
      </w:r>
    </w:p>
    <w:p w14:paraId="4C80FFF7" w14:textId="1ACE146C" w:rsidR="00755D31" w:rsidRPr="00C610FA" w:rsidRDefault="00755D31" w:rsidP="00AB1DB4">
      <w:pPr>
        <w:pStyle w:val="Akapitzlist"/>
        <w:widowControl w:val="0"/>
        <w:numPr>
          <w:ilvl w:val="0"/>
          <w:numId w:val="42"/>
        </w:numPr>
        <w:tabs>
          <w:tab w:val="left" w:pos="355"/>
        </w:tabs>
        <w:autoSpaceDE w:val="0"/>
        <w:autoSpaceDN w:val="0"/>
        <w:adjustRightInd w:val="0"/>
        <w:spacing w:before="0" w:after="160" w:line="360" w:lineRule="auto"/>
        <w:ind w:right="74"/>
        <w:contextualSpacing/>
        <w:jc w:val="left"/>
        <w:rPr>
          <w:rFonts w:cs="Arial"/>
          <w:color w:val="000000" w:themeColor="text1"/>
        </w:rPr>
      </w:pPr>
      <w:r w:rsidRPr="00C610FA">
        <w:rPr>
          <w:rFonts w:cs="Arial"/>
          <w:color w:val="000000" w:themeColor="text1"/>
        </w:rPr>
        <w:t>informacje na temat punktów przyłączenia systemu HVDC,</w:t>
      </w:r>
    </w:p>
    <w:p w14:paraId="570D4748" w14:textId="23F6C219" w:rsidR="00755D31" w:rsidRPr="00C610FA" w:rsidRDefault="00755D31" w:rsidP="00755D31">
      <w:pPr>
        <w:pStyle w:val="Akapitzlist"/>
        <w:widowControl w:val="0"/>
        <w:numPr>
          <w:ilvl w:val="0"/>
          <w:numId w:val="42"/>
        </w:numPr>
        <w:tabs>
          <w:tab w:val="left" w:pos="355"/>
        </w:tabs>
        <w:autoSpaceDE w:val="0"/>
        <w:autoSpaceDN w:val="0"/>
        <w:adjustRightInd w:val="0"/>
        <w:spacing w:before="0" w:after="160" w:line="360" w:lineRule="auto"/>
        <w:ind w:right="74"/>
        <w:contextualSpacing/>
        <w:jc w:val="left"/>
        <w:rPr>
          <w:rFonts w:cs="Arial"/>
          <w:color w:val="000000" w:themeColor="text1"/>
        </w:rPr>
      </w:pPr>
      <w:r w:rsidRPr="00C610FA">
        <w:rPr>
          <w:rFonts w:cs="Arial"/>
          <w:color w:val="000000" w:themeColor="text1"/>
        </w:rPr>
        <w:t>informacje na temat technologii zastosowanej w systemie HVDC,</w:t>
      </w:r>
    </w:p>
    <w:p w14:paraId="3374772A" w14:textId="77777777" w:rsidR="00755D31" w:rsidRPr="00C610FA" w:rsidRDefault="00755D31" w:rsidP="00755D31">
      <w:pPr>
        <w:pStyle w:val="Akapitzlist"/>
        <w:numPr>
          <w:ilvl w:val="0"/>
          <w:numId w:val="42"/>
        </w:numPr>
        <w:spacing w:before="0" w:after="160" w:line="360" w:lineRule="auto"/>
        <w:contextualSpacing/>
        <w:jc w:val="left"/>
        <w:rPr>
          <w:rFonts w:cs="Arial"/>
          <w:color w:val="000000" w:themeColor="text1"/>
        </w:rPr>
      </w:pPr>
      <w:r w:rsidRPr="00C610FA">
        <w:rPr>
          <w:rFonts w:cs="Arial"/>
          <w:color w:val="000000" w:themeColor="text1"/>
        </w:rPr>
        <w:t>lokalizacje stacji przekształtnikowych,</w:t>
      </w:r>
    </w:p>
    <w:p w14:paraId="160C5037" w14:textId="3670C099" w:rsidR="00755D31" w:rsidRPr="00C610FA" w:rsidRDefault="00755D31" w:rsidP="00755D31">
      <w:pPr>
        <w:pStyle w:val="Akapitzlist"/>
        <w:numPr>
          <w:ilvl w:val="0"/>
          <w:numId w:val="42"/>
        </w:numPr>
        <w:spacing w:before="0" w:after="160" w:line="360" w:lineRule="auto"/>
        <w:contextualSpacing/>
        <w:jc w:val="left"/>
        <w:rPr>
          <w:rFonts w:cs="Arial"/>
          <w:color w:val="000000" w:themeColor="text1"/>
        </w:rPr>
      </w:pPr>
      <w:r w:rsidRPr="00C610FA">
        <w:rPr>
          <w:rFonts w:cs="Arial"/>
          <w:color w:val="000000" w:themeColor="text1"/>
        </w:rPr>
        <w:t>podstawowy opis układu elektroenergetycznego systemu HVDC, w tym schemat układu wraz z wyprowadzeniem mocy,</w:t>
      </w:r>
    </w:p>
    <w:p w14:paraId="716E0C2B" w14:textId="361A8A08" w:rsidR="00755D31" w:rsidRPr="00C610FA" w:rsidRDefault="00755D31" w:rsidP="00755D31">
      <w:pPr>
        <w:pStyle w:val="Akapitzlist"/>
        <w:numPr>
          <w:ilvl w:val="0"/>
          <w:numId w:val="42"/>
        </w:numPr>
        <w:spacing w:before="0" w:after="160" w:line="360" w:lineRule="auto"/>
        <w:contextualSpacing/>
        <w:jc w:val="left"/>
        <w:rPr>
          <w:rFonts w:cs="Arial"/>
          <w:color w:val="000000" w:themeColor="text1"/>
        </w:rPr>
      </w:pPr>
      <w:r w:rsidRPr="00C610FA">
        <w:rPr>
          <w:rFonts w:cs="Arial"/>
          <w:color w:val="000000" w:themeColor="text1"/>
        </w:rPr>
        <w:lastRenderedPageBreak/>
        <w:t>zestawienie nastawionych parametrów układu regulacji FSM systemu HVDC,</w:t>
      </w:r>
    </w:p>
    <w:p w14:paraId="25D5C4AF" w14:textId="44807137" w:rsidR="00755D31" w:rsidRPr="00C610FA" w:rsidRDefault="00755D31" w:rsidP="00755D31">
      <w:pPr>
        <w:pStyle w:val="Akapitzlist"/>
        <w:numPr>
          <w:ilvl w:val="0"/>
          <w:numId w:val="42"/>
        </w:numPr>
        <w:spacing w:before="0" w:after="160" w:line="360" w:lineRule="auto"/>
        <w:contextualSpacing/>
        <w:jc w:val="left"/>
        <w:rPr>
          <w:rFonts w:cs="Arial"/>
          <w:color w:val="000000" w:themeColor="text1"/>
        </w:rPr>
      </w:pPr>
      <w:r w:rsidRPr="00C610FA">
        <w:rPr>
          <w:rFonts w:cs="Arial"/>
          <w:color w:val="000000" w:themeColor="text1"/>
        </w:rPr>
        <w:t xml:space="preserve">zestawienie wybranych wartości granicznych punktów pracy systemu HVDC: </w:t>
      </w:r>
      <w:proofErr w:type="spellStart"/>
      <w:r w:rsidRPr="00C610FA">
        <w:rPr>
          <w:rFonts w:cs="Arial"/>
          <w:color w:val="000000" w:themeColor="text1"/>
        </w:rPr>
        <w:t>P</w:t>
      </w:r>
      <w:r w:rsidRPr="00C610FA">
        <w:rPr>
          <w:rFonts w:cs="Arial"/>
          <w:color w:val="000000" w:themeColor="text1"/>
          <w:vertAlign w:val="subscript"/>
        </w:rPr>
        <w:t>max</w:t>
      </w:r>
      <w:proofErr w:type="spellEnd"/>
      <w:r w:rsidRPr="00C610FA">
        <w:rPr>
          <w:rFonts w:cs="Arial"/>
          <w:color w:val="000000" w:themeColor="text1"/>
        </w:rPr>
        <w:t xml:space="preserve"> </w:t>
      </w:r>
      <w:r w:rsidR="002D52FD" w:rsidRPr="00C610FA">
        <w:rPr>
          <w:rFonts w:cs="Arial"/>
          <w:color w:val="000000" w:themeColor="text1"/>
        </w:rPr>
        <w:t xml:space="preserve">i </w:t>
      </w:r>
      <w:proofErr w:type="spellStart"/>
      <w:r w:rsidRPr="00C610FA">
        <w:rPr>
          <w:rFonts w:cs="Arial"/>
          <w:color w:val="000000" w:themeColor="text1"/>
        </w:rPr>
        <w:t>P</w:t>
      </w:r>
      <w:r w:rsidRPr="00C610FA">
        <w:rPr>
          <w:rFonts w:cs="Arial"/>
          <w:color w:val="000000" w:themeColor="text1"/>
          <w:vertAlign w:val="subscript"/>
        </w:rPr>
        <w:t>min</w:t>
      </w:r>
      <w:proofErr w:type="spellEnd"/>
      <w:r w:rsidRPr="00C610FA">
        <w:rPr>
          <w:rFonts w:cs="Arial"/>
          <w:color w:val="000000" w:themeColor="text1"/>
        </w:rPr>
        <w:t>,</w:t>
      </w:r>
    </w:p>
    <w:p w14:paraId="20FD6FB5" w14:textId="35B3391D" w:rsidR="00755D31" w:rsidRPr="00C610FA" w:rsidRDefault="00755D31" w:rsidP="00B71DA2">
      <w:pPr>
        <w:spacing w:after="200"/>
        <w:rPr>
          <w:color w:val="000000" w:themeColor="text1"/>
          <w:szCs w:val="22"/>
          <w:lang w:val="pl-PL"/>
        </w:rPr>
      </w:pPr>
    </w:p>
    <w:p w14:paraId="53DE7356" w14:textId="4D88B498" w:rsidR="00755D31" w:rsidRPr="00C610FA" w:rsidRDefault="00755D31" w:rsidP="00F978BC">
      <w:pPr>
        <w:pStyle w:val="Nagwek1"/>
        <w:rPr>
          <w:color w:val="000000" w:themeColor="text1"/>
        </w:rPr>
      </w:pPr>
      <w:bookmarkStart w:id="4" w:name="_Toc12308754"/>
      <w:r w:rsidRPr="00C610FA">
        <w:rPr>
          <w:color w:val="000000" w:themeColor="text1"/>
        </w:rPr>
        <w:t>Ogólne zasady przeprowadzenia testu</w:t>
      </w:r>
      <w:bookmarkEnd w:id="4"/>
    </w:p>
    <w:p w14:paraId="2A4D4BD9" w14:textId="56730B89" w:rsidR="00755D31" w:rsidRPr="00C610FA" w:rsidRDefault="00755D31" w:rsidP="00755D31">
      <w:pPr>
        <w:spacing w:after="200"/>
        <w:rPr>
          <w:color w:val="000000" w:themeColor="text1"/>
          <w:lang w:val="pl-PL"/>
        </w:rPr>
      </w:pPr>
      <w:r w:rsidRPr="00C610FA">
        <w:rPr>
          <w:color w:val="000000" w:themeColor="text1"/>
          <w:lang w:val="pl-PL"/>
        </w:rPr>
        <w:t>Podstawowym sposobem weryfikacji spełnienia wymagań w zakresie zdolności systemu HVDC do odpowiedzi częstotliwościowej mocy czynnej w trybie FSM poprzez dostosowywanie poziomu przesyłanej mocy czynnej nadążnie do zmian częstotliwości w sieci prądu przemiennego, w sposób wspomagający przywrócenie docelowej wartości częstotliwości w tej sieci, jest przeprowadzenie testu obiektowego systemu HVDC.</w:t>
      </w:r>
    </w:p>
    <w:p w14:paraId="17FB8FEC" w14:textId="63DCF93E" w:rsidR="00755D31" w:rsidRPr="00C610FA" w:rsidRDefault="00755D31" w:rsidP="00755D31">
      <w:pPr>
        <w:spacing w:after="200"/>
        <w:rPr>
          <w:color w:val="000000" w:themeColor="text1"/>
          <w:szCs w:val="22"/>
          <w:lang w:val="pl-PL"/>
        </w:rPr>
      </w:pPr>
      <w:r w:rsidRPr="00C610FA">
        <w:rPr>
          <w:color w:val="000000" w:themeColor="text1"/>
          <w:lang w:val="pl-PL"/>
        </w:rPr>
        <w:t>Warunki przeprowadzania testu powinny być zgodne z ogólnymi wymaganiami określonymi w ramach Procedury testowania</w:t>
      </w:r>
      <w:r w:rsidR="00A45F3C" w:rsidRPr="00C610FA">
        <w:rPr>
          <w:color w:val="000000" w:themeColor="text1"/>
          <w:lang w:val="pl-PL"/>
        </w:rPr>
        <w:t>, symulacji i certyfikacji systemu HVDC</w:t>
      </w:r>
      <w:r w:rsidRPr="00C610FA">
        <w:rPr>
          <w:color w:val="000000" w:themeColor="text1"/>
          <w:lang w:val="pl-PL"/>
        </w:rPr>
        <w:t xml:space="preserve"> oraz uwzględniać technologię zastosowaną w systemie HVDC. Docelowe rozstrzygnięcia w tym zakresie powinny być zawarte w programie szczegółowym.</w:t>
      </w:r>
    </w:p>
    <w:p w14:paraId="2AC0F568" w14:textId="77777777" w:rsidR="007573A5" w:rsidRPr="00C610FA" w:rsidRDefault="007573A5" w:rsidP="001553BE">
      <w:pPr>
        <w:pStyle w:val="LO-normal1"/>
        <w:overflowPunct w:val="0"/>
        <w:rPr>
          <w:color w:val="000000" w:themeColor="text1"/>
          <w:lang w:val="pl-PL"/>
        </w:rPr>
      </w:pPr>
    </w:p>
    <w:p w14:paraId="007B8619" w14:textId="151071DD" w:rsidR="00EA33B0" w:rsidRPr="00C610FA" w:rsidRDefault="00755D31" w:rsidP="00F978BC">
      <w:pPr>
        <w:pStyle w:val="Nagwek1"/>
        <w:rPr>
          <w:color w:val="000000" w:themeColor="text1"/>
        </w:rPr>
      </w:pPr>
      <w:bookmarkStart w:id="5" w:name="_Toc12308755"/>
      <w:r w:rsidRPr="00C610FA">
        <w:rPr>
          <w:color w:val="000000" w:themeColor="text1"/>
        </w:rPr>
        <w:t>Wymagane warunki w czasie realizacji testu</w:t>
      </w:r>
      <w:bookmarkEnd w:id="5"/>
    </w:p>
    <w:p w14:paraId="3A66B558" w14:textId="039844AA" w:rsidR="007C4FB4" w:rsidRPr="00C610FA" w:rsidRDefault="00755D31" w:rsidP="00755D31">
      <w:pPr>
        <w:spacing w:after="200"/>
        <w:rPr>
          <w:color w:val="000000" w:themeColor="text1"/>
          <w:szCs w:val="22"/>
          <w:lang w:val="pl-PL"/>
        </w:rPr>
      </w:pPr>
      <w:r w:rsidRPr="00C610FA">
        <w:rPr>
          <w:color w:val="000000" w:themeColor="text1"/>
          <w:szCs w:val="22"/>
          <w:lang w:val="pl-PL"/>
        </w:rPr>
        <w:t>Dla przeprowadzenia testu niezbędne jest:</w:t>
      </w:r>
    </w:p>
    <w:p w14:paraId="7116DA83" w14:textId="294D8E69" w:rsidR="00AB1DB4" w:rsidRPr="00C610FA" w:rsidRDefault="00AB1DB4" w:rsidP="00AB1DB4">
      <w:pPr>
        <w:pStyle w:val="Akapitzlist"/>
        <w:widowControl w:val="0"/>
        <w:numPr>
          <w:ilvl w:val="0"/>
          <w:numId w:val="43"/>
        </w:numPr>
        <w:tabs>
          <w:tab w:val="left" w:pos="355"/>
        </w:tabs>
        <w:autoSpaceDE w:val="0"/>
        <w:autoSpaceDN w:val="0"/>
        <w:adjustRightInd w:val="0"/>
        <w:spacing w:before="0" w:after="200" w:line="360" w:lineRule="auto"/>
        <w:ind w:right="74"/>
        <w:contextualSpacing/>
        <w:jc w:val="left"/>
        <w:rPr>
          <w:color w:val="000000" w:themeColor="text1"/>
          <w:szCs w:val="22"/>
        </w:rPr>
      </w:pPr>
      <w:r w:rsidRPr="00C610FA">
        <w:rPr>
          <w:color w:val="000000" w:themeColor="text1"/>
          <w:szCs w:val="22"/>
        </w:rPr>
        <w:t>przygotowanie przez właściwych OS zasobów wytwórczo-odbiorczych mocy czynnej w sieci prądu przemiennego w otoczeniu punktów przyłączenia systemu HVDC umożliwiających przeprowadzenie testów tego systemu,</w:t>
      </w:r>
    </w:p>
    <w:p w14:paraId="1790DE2C" w14:textId="1F06A65C" w:rsidR="00755D31" w:rsidRPr="00C610FA" w:rsidRDefault="00AB1DB4" w:rsidP="00AB1DB4">
      <w:pPr>
        <w:pStyle w:val="Akapitzlist"/>
        <w:widowControl w:val="0"/>
        <w:numPr>
          <w:ilvl w:val="0"/>
          <w:numId w:val="43"/>
        </w:numPr>
        <w:tabs>
          <w:tab w:val="left" w:pos="355"/>
        </w:tabs>
        <w:autoSpaceDE w:val="0"/>
        <w:autoSpaceDN w:val="0"/>
        <w:adjustRightInd w:val="0"/>
        <w:spacing w:before="0" w:after="200" w:line="360" w:lineRule="auto"/>
        <w:ind w:right="74"/>
        <w:contextualSpacing/>
        <w:jc w:val="left"/>
        <w:rPr>
          <w:color w:val="000000" w:themeColor="text1"/>
          <w:szCs w:val="22"/>
        </w:rPr>
      </w:pPr>
      <w:r w:rsidRPr="00C610FA">
        <w:rPr>
          <w:color w:val="000000" w:themeColor="text1"/>
          <w:szCs w:val="22"/>
        </w:rPr>
        <w:t xml:space="preserve">kontrolowanie i utrzymanie </w:t>
      </w:r>
      <w:r w:rsidR="00CF516E" w:rsidRPr="00C610FA">
        <w:rPr>
          <w:color w:val="000000" w:themeColor="text1"/>
          <w:szCs w:val="22"/>
        </w:rPr>
        <w:t xml:space="preserve">wartości częstotliwości w sieci prądu przemiennego </w:t>
      </w:r>
      <w:r w:rsidR="0037636C" w:rsidRPr="00C610FA">
        <w:rPr>
          <w:color w:val="000000" w:themeColor="text1"/>
          <w:szCs w:val="22"/>
        </w:rPr>
        <w:t xml:space="preserve">oraz obciążenia obiektów w sieci prądu przemiennego w otoczeniu punktów przyłączenia </w:t>
      </w:r>
      <w:r w:rsidRPr="00C610FA">
        <w:rPr>
          <w:color w:val="000000" w:themeColor="text1"/>
          <w:szCs w:val="22"/>
        </w:rPr>
        <w:t>w dopuszczalnych granicach.</w:t>
      </w:r>
    </w:p>
    <w:p w14:paraId="77F4786C" w14:textId="77777777" w:rsidR="00CA3C44" w:rsidRPr="00C610FA" w:rsidRDefault="00CA3C44" w:rsidP="00CA3C44">
      <w:pPr>
        <w:spacing w:after="200"/>
        <w:rPr>
          <w:color w:val="000000" w:themeColor="text1"/>
          <w:szCs w:val="22"/>
          <w:lang w:val="pl-PL"/>
        </w:rPr>
      </w:pPr>
    </w:p>
    <w:p w14:paraId="579890DB" w14:textId="6D9F9AAC" w:rsidR="00DF7F5C" w:rsidRPr="00C610FA" w:rsidRDefault="00DF7F5C" w:rsidP="00F978BC">
      <w:pPr>
        <w:pStyle w:val="Nagwek1"/>
        <w:rPr>
          <w:color w:val="000000" w:themeColor="text1"/>
        </w:rPr>
      </w:pPr>
      <w:bookmarkStart w:id="6" w:name="_Toc12308756"/>
      <w:bookmarkStart w:id="7" w:name="_Toc12308757"/>
      <w:bookmarkStart w:id="8" w:name="_Toc12308758"/>
      <w:bookmarkStart w:id="9" w:name="_Toc12308759"/>
      <w:bookmarkStart w:id="10" w:name="_Toc12308760"/>
      <w:bookmarkStart w:id="11" w:name="_Toc12308774"/>
      <w:bookmarkStart w:id="12" w:name="_Toc12308775"/>
      <w:bookmarkStart w:id="13" w:name="_Toc12308776"/>
      <w:bookmarkStart w:id="14" w:name="_Toc531332081"/>
      <w:bookmarkStart w:id="15" w:name="_Toc12308777"/>
      <w:bookmarkStart w:id="16" w:name="_Toc12308778"/>
      <w:bookmarkStart w:id="17" w:name="_Toc12308779"/>
      <w:bookmarkStart w:id="18" w:name="_Toc12308780"/>
      <w:bookmarkStart w:id="19" w:name="_Ref12280222"/>
      <w:bookmarkStart w:id="20" w:name="_Toc12308781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r w:rsidRPr="00C610FA">
        <w:rPr>
          <w:color w:val="000000" w:themeColor="text1"/>
        </w:rPr>
        <w:t>Wielkości mierzone</w:t>
      </w:r>
      <w:r w:rsidR="0037636C" w:rsidRPr="00C610FA">
        <w:rPr>
          <w:color w:val="000000" w:themeColor="text1"/>
        </w:rPr>
        <w:t xml:space="preserve"> w czasie realizacji testu</w:t>
      </w:r>
      <w:bookmarkEnd w:id="19"/>
      <w:bookmarkEnd w:id="20"/>
    </w:p>
    <w:p w14:paraId="409060CE" w14:textId="00841050" w:rsidR="00DF7F5C" w:rsidRPr="00C610FA" w:rsidRDefault="00EA0AFB" w:rsidP="00DF7F5C">
      <w:pPr>
        <w:widowControl w:val="0"/>
        <w:autoSpaceDE w:val="0"/>
        <w:autoSpaceDN w:val="0"/>
        <w:adjustRightInd w:val="0"/>
        <w:spacing w:after="0" w:line="240" w:lineRule="auto"/>
        <w:ind w:right="74"/>
        <w:rPr>
          <w:rFonts w:cs="Arial"/>
          <w:color w:val="000000" w:themeColor="text1"/>
          <w:lang w:val="pl-PL"/>
        </w:rPr>
      </w:pPr>
      <w:r w:rsidRPr="00C610FA">
        <w:rPr>
          <w:rFonts w:cs="Arial"/>
          <w:color w:val="000000" w:themeColor="text1"/>
          <w:lang w:val="pl-PL"/>
        </w:rPr>
        <w:t>Szczegółowy zakres podstawowych wielkości mierzonych powinien zostać określony na poziomie program</w:t>
      </w:r>
      <w:r w:rsidR="00CC11F8" w:rsidRPr="00C610FA">
        <w:rPr>
          <w:rFonts w:cs="Arial"/>
          <w:color w:val="000000" w:themeColor="text1"/>
          <w:lang w:val="pl-PL"/>
        </w:rPr>
        <w:t>u szczegółowego</w:t>
      </w:r>
      <w:r w:rsidR="0037636C" w:rsidRPr="00C610FA">
        <w:rPr>
          <w:rFonts w:cs="Arial"/>
          <w:color w:val="000000" w:themeColor="text1"/>
          <w:lang w:val="pl-PL"/>
        </w:rPr>
        <w:t>. Minimalny zakres pomiarów w punktach przyłączenia systemu HVDC powinien</w:t>
      </w:r>
      <w:r w:rsidRPr="00C610FA">
        <w:rPr>
          <w:rFonts w:cs="Arial"/>
          <w:color w:val="000000" w:themeColor="text1"/>
          <w:lang w:val="pl-PL"/>
        </w:rPr>
        <w:t xml:space="preserve"> obejmować co najmniej</w:t>
      </w:r>
      <w:r w:rsidR="00A35F03" w:rsidRPr="00C610FA">
        <w:rPr>
          <w:rFonts w:cs="Arial"/>
          <w:color w:val="000000" w:themeColor="text1"/>
          <w:lang w:val="pl-PL"/>
        </w:rPr>
        <w:t xml:space="preserve"> wielkości</w:t>
      </w:r>
      <w:r w:rsidRPr="00C610FA">
        <w:rPr>
          <w:rFonts w:cs="Arial"/>
          <w:color w:val="000000" w:themeColor="text1"/>
          <w:lang w:val="pl-PL"/>
        </w:rPr>
        <w:t>:</w:t>
      </w:r>
    </w:p>
    <w:p w14:paraId="26F6A03B" w14:textId="10E380E6" w:rsidR="00BD77D7" w:rsidRPr="00C610FA" w:rsidRDefault="00BD77D7" w:rsidP="00BD77D7">
      <w:pPr>
        <w:pStyle w:val="Akapitzlist"/>
        <w:widowControl w:val="0"/>
        <w:numPr>
          <w:ilvl w:val="0"/>
          <w:numId w:val="44"/>
        </w:numPr>
        <w:tabs>
          <w:tab w:val="left" w:pos="355"/>
        </w:tabs>
        <w:autoSpaceDE w:val="0"/>
        <w:autoSpaceDN w:val="0"/>
        <w:adjustRightInd w:val="0"/>
        <w:spacing w:before="0" w:after="200" w:line="360" w:lineRule="auto"/>
        <w:ind w:right="74"/>
        <w:contextualSpacing/>
        <w:jc w:val="left"/>
        <w:rPr>
          <w:rFonts w:cs="Arial"/>
          <w:color w:val="000000" w:themeColor="text1"/>
        </w:rPr>
      </w:pPr>
      <w:r w:rsidRPr="00C610FA">
        <w:rPr>
          <w:rFonts w:cs="Arial"/>
          <w:color w:val="000000" w:themeColor="text1"/>
        </w:rPr>
        <w:t>częstotliwości,</w:t>
      </w:r>
    </w:p>
    <w:p w14:paraId="2B1761C8" w14:textId="77777777" w:rsidR="00BD77D7" w:rsidRPr="00C610FA" w:rsidRDefault="00BD77D7" w:rsidP="00BD77D7">
      <w:pPr>
        <w:pStyle w:val="Akapitzlist"/>
        <w:widowControl w:val="0"/>
        <w:numPr>
          <w:ilvl w:val="0"/>
          <w:numId w:val="44"/>
        </w:numPr>
        <w:tabs>
          <w:tab w:val="left" w:pos="355"/>
        </w:tabs>
        <w:autoSpaceDE w:val="0"/>
        <w:autoSpaceDN w:val="0"/>
        <w:adjustRightInd w:val="0"/>
        <w:spacing w:before="0" w:after="200" w:line="360" w:lineRule="auto"/>
        <w:ind w:right="74"/>
        <w:contextualSpacing/>
        <w:jc w:val="left"/>
        <w:rPr>
          <w:rFonts w:cs="Arial"/>
          <w:color w:val="000000" w:themeColor="text1"/>
        </w:rPr>
      </w:pPr>
      <w:r w:rsidRPr="00C610FA">
        <w:rPr>
          <w:rFonts w:cs="Arial"/>
          <w:color w:val="000000" w:themeColor="text1"/>
        </w:rPr>
        <w:t>mocy czynnej w układzie 3-fazowym,</w:t>
      </w:r>
    </w:p>
    <w:p w14:paraId="3D72F2CB" w14:textId="77777777" w:rsidR="00BD77D7" w:rsidRPr="00C610FA" w:rsidRDefault="00BD77D7" w:rsidP="00BD77D7">
      <w:pPr>
        <w:pStyle w:val="Akapitzlist"/>
        <w:widowControl w:val="0"/>
        <w:numPr>
          <w:ilvl w:val="0"/>
          <w:numId w:val="44"/>
        </w:numPr>
        <w:tabs>
          <w:tab w:val="left" w:pos="355"/>
        </w:tabs>
        <w:autoSpaceDE w:val="0"/>
        <w:autoSpaceDN w:val="0"/>
        <w:adjustRightInd w:val="0"/>
        <w:spacing w:before="0" w:after="200" w:line="360" w:lineRule="auto"/>
        <w:ind w:right="74"/>
        <w:contextualSpacing/>
        <w:jc w:val="left"/>
        <w:rPr>
          <w:rFonts w:cs="Arial"/>
          <w:color w:val="000000" w:themeColor="text1"/>
        </w:rPr>
      </w:pPr>
      <w:r w:rsidRPr="00C610FA">
        <w:rPr>
          <w:rFonts w:cs="Arial"/>
          <w:color w:val="000000" w:themeColor="text1"/>
        </w:rPr>
        <w:t>napięć fazowych i/lub międzyfazowych,</w:t>
      </w:r>
    </w:p>
    <w:p w14:paraId="02D4A4AA" w14:textId="735D4C27" w:rsidR="00BD77D7" w:rsidRPr="00C610FA" w:rsidRDefault="00BD77D7" w:rsidP="00CA3C44">
      <w:pPr>
        <w:pStyle w:val="Akapitzlist"/>
        <w:widowControl w:val="0"/>
        <w:numPr>
          <w:ilvl w:val="0"/>
          <w:numId w:val="44"/>
        </w:numPr>
        <w:tabs>
          <w:tab w:val="left" w:pos="355"/>
        </w:tabs>
        <w:autoSpaceDE w:val="0"/>
        <w:autoSpaceDN w:val="0"/>
        <w:adjustRightInd w:val="0"/>
        <w:spacing w:before="0" w:after="200" w:line="360" w:lineRule="auto"/>
        <w:ind w:right="74"/>
        <w:contextualSpacing/>
        <w:jc w:val="left"/>
        <w:rPr>
          <w:rFonts w:cs="Arial"/>
          <w:color w:val="000000" w:themeColor="text1"/>
        </w:rPr>
      </w:pPr>
      <w:r w:rsidRPr="00C610FA">
        <w:rPr>
          <w:rFonts w:cs="Arial"/>
          <w:color w:val="000000" w:themeColor="text1"/>
        </w:rPr>
        <w:t>prądów fazowych.</w:t>
      </w:r>
    </w:p>
    <w:p w14:paraId="3371D28A" w14:textId="77777777" w:rsidR="00CC11F8" w:rsidRPr="00C610FA" w:rsidRDefault="00CC11F8" w:rsidP="00CC11F8">
      <w:pPr>
        <w:pStyle w:val="Akapitzlist"/>
        <w:widowControl w:val="0"/>
        <w:autoSpaceDE w:val="0"/>
        <w:autoSpaceDN w:val="0"/>
        <w:adjustRightInd w:val="0"/>
        <w:spacing w:before="0" w:after="0" w:line="240" w:lineRule="auto"/>
        <w:ind w:left="709" w:right="74"/>
        <w:contextualSpacing/>
        <w:jc w:val="left"/>
        <w:rPr>
          <w:rFonts w:cs="Arial"/>
          <w:color w:val="000000" w:themeColor="text1"/>
        </w:rPr>
      </w:pPr>
    </w:p>
    <w:p w14:paraId="092352B0" w14:textId="301AEABB" w:rsidR="00B76E9E" w:rsidRPr="00C610FA" w:rsidRDefault="00BD77D7" w:rsidP="00CA3C44">
      <w:pPr>
        <w:spacing w:after="200"/>
        <w:rPr>
          <w:rFonts w:cs="Arial"/>
          <w:color w:val="000000" w:themeColor="text1"/>
          <w:lang w:val="pl-PL"/>
        </w:rPr>
      </w:pPr>
      <w:r w:rsidRPr="00C610FA">
        <w:rPr>
          <w:color w:val="000000" w:themeColor="text1"/>
          <w:lang w:val="pl-PL"/>
        </w:rPr>
        <w:t>W przypadku, gdy rejestracja w punkcie/punktach przyłączenia jest technicznie niemożliwa, właściwy OS decyduje na poziomie programu szczegółowego o innym rozwiązaniu w tym zakresie. Dodatkowo powinien zostać określony szczegółowy zakres dodatkowych wielkości mierzonych, uwzględniający technologię zastosowaną w systemie HVDC.</w:t>
      </w:r>
    </w:p>
    <w:p w14:paraId="53BFFA98" w14:textId="1D9F5CEF" w:rsidR="00BD77D7" w:rsidRPr="00C610FA" w:rsidRDefault="00BD77D7" w:rsidP="00BD77D7">
      <w:pPr>
        <w:spacing w:after="200"/>
        <w:rPr>
          <w:rFonts w:cs="Arial"/>
          <w:color w:val="000000" w:themeColor="text1"/>
          <w:lang w:val="pl-PL"/>
        </w:rPr>
      </w:pPr>
      <w:r w:rsidRPr="00C610FA">
        <w:rPr>
          <w:rFonts w:cs="Arial"/>
          <w:color w:val="000000" w:themeColor="text1"/>
          <w:lang w:val="pl-PL"/>
        </w:rPr>
        <w:t>Układy pomiarowe powinny zapewniać rejestrację mierzonych wielkości z możliwie największą dokładnością, tzn.:</w:t>
      </w:r>
    </w:p>
    <w:p w14:paraId="62017784" w14:textId="77777777" w:rsidR="00CA3C44" w:rsidRPr="00C610FA" w:rsidRDefault="00BD77D7" w:rsidP="00310E9A">
      <w:pPr>
        <w:pStyle w:val="Akapitzlist"/>
        <w:widowControl w:val="0"/>
        <w:numPr>
          <w:ilvl w:val="0"/>
          <w:numId w:val="45"/>
        </w:numPr>
        <w:tabs>
          <w:tab w:val="left" w:pos="355"/>
        </w:tabs>
        <w:autoSpaceDE w:val="0"/>
        <w:autoSpaceDN w:val="0"/>
        <w:adjustRightInd w:val="0"/>
        <w:spacing w:before="0" w:after="200" w:line="360" w:lineRule="auto"/>
        <w:ind w:right="74"/>
        <w:contextualSpacing/>
        <w:jc w:val="left"/>
        <w:rPr>
          <w:rFonts w:cs="Arial"/>
          <w:color w:val="000000" w:themeColor="text1"/>
        </w:rPr>
      </w:pPr>
      <w:r w:rsidRPr="00C610FA">
        <w:rPr>
          <w:rFonts w:cs="Arial"/>
          <w:color w:val="000000" w:themeColor="text1"/>
        </w:rPr>
        <w:lastRenderedPageBreak/>
        <w:t>przyrządy pomiarowe powinny rejestrować prąd i napięcie z rdzeni i uzwojeń pomiarowych przekładników o klasie 0,5 lub wyższej,</w:t>
      </w:r>
    </w:p>
    <w:p w14:paraId="424C5CE1" w14:textId="77777777" w:rsidR="00CA3C44" w:rsidRPr="00C610FA" w:rsidRDefault="00BD77D7" w:rsidP="00310E9A">
      <w:pPr>
        <w:pStyle w:val="Akapitzlist"/>
        <w:widowControl w:val="0"/>
        <w:numPr>
          <w:ilvl w:val="0"/>
          <w:numId w:val="45"/>
        </w:numPr>
        <w:tabs>
          <w:tab w:val="left" w:pos="355"/>
        </w:tabs>
        <w:autoSpaceDE w:val="0"/>
        <w:autoSpaceDN w:val="0"/>
        <w:adjustRightInd w:val="0"/>
        <w:spacing w:before="0" w:after="200" w:line="360" w:lineRule="auto"/>
        <w:ind w:right="74"/>
        <w:contextualSpacing/>
        <w:jc w:val="left"/>
        <w:rPr>
          <w:rFonts w:cs="Arial"/>
          <w:color w:val="000000" w:themeColor="text1"/>
        </w:rPr>
      </w:pPr>
      <w:r w:rsidRPr="00C610FA">
        <w:rPr>
          <w:rFonts w:cs="Arial"/>
          <w:color w:val="000000" w:themeColor="text1"/>
        </w:rPr>
        <w:t>przyrządy pomiarowe powinny posiadać klasę wymaganą dla aparatury klasy A w rozumieniu normy PN-EN 61000-4-30,</w:t>
      </w:r>
    </w:p>
    <w:p w14:paraId="0C17DF70" w14:textId="7DBE1E52" w:rsidR="00DF7F5C" w:rsidRPr="00C610FA" w:rsidRDefault="00BD77D7" w:rsidP="00CA3C44">
      <w:pPr>
        <w:pStyle w:val="Akapitzlist"/>
        <w:widowControl w:val="0"/>
        <w:numPr>
          <w:ilvl w:val="0"/>
          <w:numId w:val="45"/>
        </w:numPr>
        <w:tabs>
          <w:tab w:val="left" w:pos="355"/>
        </w:tabs>
        <w:autoSpaceDE w:val="0"/>
        <w:autoSpaceDN w:val="0"/>
        <w:adjustRightInd w:val="0"/>
        <w:spacing w:before="0" w:after="200" w:line="360" w:lineRule="auto"/>
        <w:ind w:right="74"/>
        <w:contextualSpacing/>
        <w:jc w:val="left"/>
        <w:rPr>
          <w:color w:val="000000" w:themeColor="text1"/>
        </w:rPr>
      </w:pPr>
      <w:r w:rsidRPr="00C610FA">
        <w:rPr>
          <w:rFonts w:cs="Arial"/>
          <w:color w:val="000000" w:themeColor="text1"/>
        </w:rPr>
        <w:t xml:space="preserve">wielkości mierzone </w:t>
      </w:r>
      <w:r w:rsidR="00DF7F5C" w:rsidRPr="00C610FA">
        <w:rPr>
          <w:rFonts w:cs="Arial"/>
          <w:color w:val="000000" w:themeColor="text1"/>
        </w:rPr>
        <w:t>powinny być archiwizowane z rozdzielczością czasową co najmniej 1</w:t>
      </w:r>
      <w:r w:rsidR="00CA3C44" w:rsidRPr="00C610FA">
        <w:rPr>
          <w:rFonts w:cs="Arial"/>
          <w:color w:val="000000" w:themeColor="text1"/>
        </w:rPr>
        <w:t xml:space="preserve"> </w:t>
      </w:r>
      <w:r w:rsidR="00DF7F5C" w:rsidRPr="00C610FA">
        <w:rPr>
          <w:rFonts w:cs="Arial"/>
          <w:color w:val="000000" w:themeColor="text1"/>
        </w:rPr>
        <w:t>s.</w:t>
      </w:r>
    </w:p>
    <w:p w14:paraId="6BD4EE23" w14:textId="77777777" w:rsidR="00BD77D7" w:rsidRPr="00C610FA" w:rsidRDefault="00BD77D7" w:rsidP="00CA3C44">
      <w:pPr>
        <w:spacing w:after="200"/>
        <w:rPr>
          <w:color w:val="000000" w:themeColor="text1"/>
          <w:lang w:val="pl-PL"/>
        </w:rPr>
      </w:pPr>
    </w:p>
    <w:p w14:paraId="0FCABC4D" w14:textId="109C4F3D" w:rsidR="002C3D00" w:rsidRPr="00C610FA" w:rsidRDefault="002C3D00" w:rsidP="00F978BC">
      <w:pPr>
        <w:pStyle w:val="Nagwek1"/>
        <w:rPr>
          <w:color w:val="000000" w:themeColor="text1"/>
        </w:rPr>
      </w:pPr>
      <w:bookmarkStart w:id="21" w:name="_Toc531332084"/>
      <w:bookmarkStart w:id="22" w:name="_Toc12308782"/>
      <w:bookmarkEnd w:id="21"/>
      <w:r w:rsidRPr="00C610FA">
        <w:rPr>
          <w:color w:val="000000" w:themeColor="text1"/>
        </w:rPr>
        <w:t>Wielkości wejściowe (wymuszające)</w:t>
      </w:r>
      <w:bookmarkEnd w:id="22"/>
      <w:r w:rsidRPr="00C610FA">
        <w:rPr>
          <w:color w:val="000000" w:themeColor="text1"/>
        </w:rPr>
        <w:t xml:space="preserve"> </w:t>
      </w:r>
    </w:p>
    <w:p w14:paraId="7639724D" w14:textId="39A8E3B1" w:rsidR="002C3D00" w:rsidRPr="00C610FA" w:rsidRDefault="00823B97" w:rsidP="00063302">
      <w:pPr>
        <w:pStyle w:val="Akapitzlist"/>
        <w:spacing w:after="0" w:line="240" w:lineRule="auto"/>
        <w:rPr>
          <w:rFonts w:cs="Arial"/>
          <w:color w:val="000000" w:themeColor="text1"/>
        </w:rPr>
      </w:pPr>
      <w:r w:rsidRPr="00C610FA">
        <w:rPr>
          <w:rFonts w:cs="Arial"/>
          <w:color w:val="000000" w:themeColor="text1"/>
        </w:rPr>
        <w:t>Podczas realizacji testu do regulatora jednostki przekształtnikowej HVDC lub stacji przekształtnikowej HVDC systemu HVDC należy wprowadzić sygnał symulowane</w:t>
      </w:r>
      <w:r w:rsidR="00651090" w:rsidRPr="00C610FA">
        <w:rPr>
          <w:rFonts w:cs="Arial"/>
          <w:color w:val="000000" w:themeColor="text1"/>
        </w:rPr>
        <w:t>j</w:t>
      </w:r>
      <w:r w:rsidRPr="00C610FA">
        <w:rPr>
          <w:rFonts w:cs="Arial"/>
          <w:color w:val="000000" w:themeColor="text1"/>
        </w:rPr>
        <w:t xml:space="preserve"> </w:t>
      </w:r>
      <w:r w:rsidRPr="00C610FA">
        <w:rPr>
          <w:rFonts w:cs="Arial"/>
          <w:i/>
          <w:color w:val="000000" w:themeColor="text1"/>
        </w:rPr>
        <w:t>odchy</w:t>
      </w:r>
      <w:r w:rsidR="00651090" w:rsidRPr="00C610FA">
        <w:rPr>
          <w:rFonts w:cs="Arial"/>
          <w:i/>
          <w:color w:val="000000" w:themeColor="text1"/>
        </w:rPr>
        <w:t>łki</w:t>
      </w:r>
      <w:r w:rsidRPr="00C610FA">
        <w:rPr>
          <w:rFonts w:cs="Arial"/>
          <w:i/>
          <w:color w:val="000000" w:themeColor="text1"/>
        </w:rPr>
        <w:t xml:space="preserve"> częstotliwości</w:t>
      </w:r>
      <w:r w:rsidRPr="00C610FA">
        <w:rPr>
          <w:rFonts w:cs="Arial"/>
          <w:color w:val="000000" w:themeColor="text1"/>
        </w:rPr>
        <w:t xml:space="preserve"> </w:t>
      </w:r>
      <w:r w:rsidR="002C3D00" w:rsidRPr="00C610FA">
        <w:rPr>
          <w:rFonts w:cs="Arial"/>
          <w:color w:val="000000" w:themeColor="text1"/>
        </w:rPr>
        <w:sym w:font="Symbol" w:char="0044"/>
      </w:r>
      <w:r w:rsidR="002C3D00" w:rsidRPr="00C610FA">
        <w:rPr>
          <w:rFonts w:cs="Arial"/>
          <w:color w:val="000000" w:themeColor="text1"/>
        </w:rPr>
        <w:t>f</w:t>
      </w:r>
      <w:r w:rsidRPr="00C610FA">
        <w:rPr>
          <w:rFonts w:cs="Arial"/>
          <w:color w:val="000000" w:themeColor="text1"/>
        </w:rPr>
        <w:t xml:space="preserve"> lub sygnał symulowanych zmian częstotliwości f.</w:t>
      </w:r>
      <w:r w:rsidR="00063302" w:rsidRPr="00C610FA">
        <w:rPr>
          <w:rFonts w:cs="Arial"/>
          <w:color w:val="000000" w:themeColor="text1"/>
        </w:rPr>
        <w:t xml:space="preserve"> Natomiast punkty pracy systemu HVDC określane będą przez P</w:t>
      </w:r>
      <w:r w:rsidR="00063302" w:rsidRPr="00C610FA">
        <w:rPr>
          <w:rFonts w:cs="Arial"/>
          <w:color w:val="000000" w:themeColor="text1"/>
          <w:vertAlign w:val="subscript"/>
        </w:rPr>
        <w:t>SP</w:t>
      </w:r>
      <w:r w:rsidR="00063302" w:rsidRPr="00C610FA">
        <w:rPr>
          <w:rFonts w:cs="Arial"/>
          <w:color w:val="000000" w:themeColor="text1"/>
        </w:rPr>
        <w:t>.</w:t>
      </w:r>
    </w:p>
    <w:p w14:paraId="14E2F1B5" w14:textId="77777777" w:rsidR="002C3D00" w:rsidRPr="00C610FA" w:rsidRDefault="002C3D00" w:rsidP="002C3D00">
      <w:pPr>
        <w:pStyle w:val="Akapitzlist"/>
        <w:rPr>
          <w:rFonts w:cs="Arial"/>
          <w:color w:val="000000" w:themeColor="text1"/>
        </w:rPr>
      </w:pPr>
    </w:p>
    <w:p w14:paraId="615F586F" w14:textId="77777777" w:rsidR="002C3D00" w:rsidRPr="00C610FA" w:rsidRDefault="002C3D00" w:rsidP="00F978BC">
      <w:pPr>
        <w:pStyle w:val="Nagwek1"/>
        <w:rPr>
          <w:color w:val="000000" w:themeColor="text1"/>
        </w:rPr>
      </w:pPr>
      <w:bookmarkStart w:id="23" w:name="_Toc12308783"/>
      <w:r w:rsidRPr="00C610FA">
        <w:rPr>
          <w:color w:val="000000" w:themeColor="text1"/>
        </w:rPr>
        <w:t>Wielkości wyjściowe (odpowiedź układu)</w:t>
      </w:r>
      <w:bookmarkEnd w:id="23"/>
    </w:p>
    <w:p w14:paraId="41649BCE" w14:textId="50A2E476" w:rsidR="00A308EE" w:rsidRPr="00C610FA" w:rsidRDefault="00D575F1" w:rsidP="00A308EE">
      <w:pPr>
        <w:pStyle w:val="Akapitzlist"/>
        <w:rPr>
          <w:rFonts w:cs="Arial"/>
          <w:color w:val="000000" w:themeColor="text1"/>
        </w:rPr>
      </w:pPr>
      <w:r w:rsidRPr="00C610FA">
        <w:rPr>
          <w:rFonts w:cs="Arial"/>
          <w:color w:val="000000" w:themeColor="text1"/>
        </w:rPr>
        <w:t xml:space="preserve">Wynikiem testu są wartości </w:t>
      </w:r>
      <w:r w:rsidR="00A308EE" w:rsidRPr="00C610FA">
        <w:rPr>
          <w:rFonts w:cs="Arial"/>
          <w:i/>
          <w:color w:val="000000" w:themeColor="text1"/>
        </w:rPr>
        <w:t>odpowied</w:t>
      </w:r>
      <w:r w:rsidR="00935BE0" w:rsidRPr="00C610FA">
        <w:rPr>
          <w:rFonts w:cs="Arial"/>
          <w:i/>
          <w:color w:val="000000" w:themeColor="text1"/>
        </w:rPr>
        <w:t>zi</w:t>
      </w:r>
      <w:r w:rsidR="00A308EE" w:rsidRPr="00C610FA">
        <w:rPr>
          <w:rFonts w:cs="Arial"/>
          <w:i/>
          <w:color w:val="000000" w:themeColor="text1"/>
        </w:rPr>
        <w:t xml:space="preserve"> częstotliwościow</w:t>
      </w:r>
      <w:r w:rsidR="00935BE0" w:rsidRPr="00C610FA">
        <w:rPr>
          <w:rFonts w:cs="Arial"/>
          <w:i/>
          <w:color w:val="000000" w:themeColor="text1"/>
        </w:rPr>
        <w:t>ej</w:t>
      </w:r>
      <w:r w:rsidR="00A308EE" w:rsidRPr="00C610FA">
        <w:rPr>
          <w:rFonts w:cs="Arial"/>
          <w:color w:val="000000" w:themeColor="text1"/>
        </w:rPr>
        <w:t xml:space="preserve"> </w:t>
      </w:r>
      <w:r w:rsidR="00A308EE" w:rsidRPr="00C610FA">
        <w:rPr>
          <w:rFonts w:cs="Arial"/>
          <w:color w:val="000000" w:themeColor="text1"/>
        </w:rPr>
        <w:sym w:font="Symbol" w:char="0044"/>
      </w:r>
      <w:r w:rsidR="00A308EE" w:rsidRPr="00C610FA">
        <w:rPr>
          <w:rFonts w:cs="Arial"/>
          <w:color w:val="000000" w:themeColor="text1"/>
        </w:rPr>
        <w:t>P(</w:t>
      </w:r>
      <w:r w:rsidR="00A308EE" w:rsidRPr="00C610FA">
        <w:rPr>
          <w:rFonts w:cs="Arial"/>
          <w:color w:val="000000" w:themeColor="text1"/>
        </w:rPr>
        <w:sym w:font="Symbol" w:char="0044"/>
      </w:r>
      <w:r w:rsidR="00A308EE" w:rsidRPr="00C610FA">
        <w:rPr>
          <w:rFonts w:cs="Arial"/>
          <w:color w:val="000000" w:themeColor="text1"/>
        </w:rPr>
        <w:t>f)</w:t>
      </w:r>
      <w:r w:rsidR="00362A72" w:rsidRPr="00C610FA">
        <w:rPr>
          <w:rFonts w:cs="Arial"/>
          <w:color w:val="000000" w:themeColor="text1"/>
        </w:rPr>
        <w:t xml:space="preserve"> </w:t>
      </w:r>
      <w:r w:rsidR="003F0E16" w:rsidRPr="00C610FA">
        <w:rPr>
          <w:rFonts w:cs="Arial"/>
          <w:color w:val="000000" w:themeColor="text1"/>
        </w:rPr>
        <w:t>systemu HVDC</w:t>
      </w:r>
      <w:r w:rsidR="00935BE0" w:rsidRPr="00C610FA">
        <w:rPr>
          <w:rFonts w:cs="Arial"/>
          <w:color w:val="000000" w:themeColor="text1"/>
        </w:rPr>
        <w:t xml:space="preserve">, wyliczone na podstawie wartości mocy czynnej zmierzonych w punktach przyłączenia systemu HVDC (patrz także punkt </w:t>
      </w:r>
      <w:r w:rsidR="00935BE0" w:rsidRPr="00C610FA">
        <w:rPr>
          <w:rFonts w:cs="Arial"/>
          <w:color w:val="000000" w:themeColor="text1"/>
        </w:rPr>
        <w:fldChar w:fldCharType="begin"/>
      </w:r>
      <w:r w:rsidR="00935BE0" w:rsidRPr="00C610FA">
        <w:rPr>
          <w:rFonts w:cs="Arial"/>
          <w:color w:val="000000" w:themeColor="text1"/>
        </w:rPr>
        <w:instrText xml:space="preserve"> REF _Ref12280222 \r \h </w:instrText>
      </w:r>
      <w:r w:rsidR="00A45F3C" w:rsidRPr="00C610FA">
        <w:rPr>
          <w:rFonts w:cs="Arial"/>
          <w:color w:val="000000" w:themeColor="text1"/>
        </w:rPr>
        <w:instrText xml:space="preserve"> \* MERGEFORMAT </w:instrText>
      </w:r>
      <w:r w:rsidR="00935BE0" w:rsidRPr="00C610FA">
        <w:rPr>
          <w:rFonts w:cs="Arial"/>
          <w:color w:val="000000" w:themeColor="text1"/>
        </w:rPr>
      </w:r>
      <w:r w:rsidR="00935BE0" w:rsidRPr="00C610FA">
        <w:rPr>
          <w:rFonts w:cs="Arial"/>
          <w:color w:val="000000" w:themeColor="text1"/>
        </w:rPr>
        <w:fldChar w:fldCharType="separate"/>
      </w:r>
      <w:r w:rsidR="00935BE0" w:rsidRPr="00C610FA">
        <w:rPr>
          <w:rFonts w:cs="Arial"/>
          <w:color w:val="000000" w:themeColor="text1"/>
        </w:rPr>
        <w:t>6</w:t>
      </w:r>
      <w:r w:rsidR="00935BE0" w:rsidRPr="00C610FA">
        <w:rPr>
          <w:rFonts w:cs="Arial"/>
          <w:color w:val="000000" w:themeColor="text1"/>
        </w:rPr>
        <w:fldChar w:fldCharType="end"/>
      </w:r>
      <w:r w:rsidR="00935BE0" w:rsidRPr="00C610FA">
        <w:rPr>
          <w:rFonts w:cs="Arial"/>
          <w:color w:val="000000" w:themeColor="text1"/>
        </w:rPr>
        <w:t>)</w:t>
      </w:r>
      <w:r w:rsidR="00DF15C0" w:rsidRPr="00C610FA">
        <w:rPr>
          <w:rFonts w:cs="Arial"/>
          <w:color w:val="000000" w:themeColor="text1"/>
        </w:rPr>
        <w:t>.</w:t>
      </w:r>
    </w:p>
    <w:p w14:paraId="4B812F83" w14:textId="04614DB9" w:rsidR="002C3D00" w:rsidRPr="00C610FA" w:rsidRDefault="002C3D00" w:rsidP="00DF7F5C">
      <w:pPr>
        <w:spacing w:after="200"/>
        <w:rPr>
          <w:color w:val="000000" w:themeColor="text1"/>
          <w:lang w:val="pl-PL"/>
        </w:rPr>
      </w:pPr>
    </w:p>
    <w:p w14:paraId="279EF4EE" w14:textId="235D3934" w:rsidR="002C3D00" w:rsidRPr="00C610FA" w:rsidRDefault="002C3D00" w:rsidP="00F978BC">
      <w:pPr>
        <w:pStyle w:val="Nagwek1"/>
        <w:rPr>
          <w:color w:val="000000" w:themeColor="text1"/>
        </w:rPr>
      </w:pPr>
      <w:bookmarkStart w:id="24" w:name="_Toc12308784"/>
      <w:r w:rsidRPr="00C610FA">
        <w:rPr>
          <w:color w:val="000000" w:themeColor="text1"/>
        </w:rPr>
        <w:t xml:space="preserve">Sposób </w:t>
      </w:r>
      <w:r w:rsidR="00935BE0" w:rsidRPr="00C610FA">
        <w:rPr>
          <w:color w:val="000000" w:themeColor="text1"/>
        </w:rPr>
        <w:t>i zakres przeprowadzenia testu</w:t>
      </w:r>
      <w:bookmarkEnd w:id="24"/>
    </w:p>
    <w:p w14:paraId="12EE1FE5" w14:textId="77777777" w:rsidR="00880A21" w:rsidRPr="00C610FA" w:rsidRDefault="00DD42FF" w:rsidP="00DD42FF">
      <w:pPr>
        <w:pStyle w:val="Akapitzlist"/>
        <w:rPr>
          <w:rFonts w:cs="Arial"/>
          <w:color w:val="000000" w:themeColor="text1"/>
        </w:rPr>
      </w:pPr>
      <w:r w:rsidRPr="00C610FA">
        <w:rPr>
          <w:rFonts w:cs="Arial"/>
          <w:color w:val="000000" w:themeColor="text1"/>
        </w:rPr>
        <w:t xml:space="preserve">Szczegółowy sposób sprawdzenia zdolności systemu HVDC </w:t>
      </w:r>
      <w:r w:rsidR="00237186" w:rsidRPr="00C610FA">
        <w:rPr>
          <w:color w:val="000000" w:themeColor="text1"/>
        </w:rPr>
        <w:t>do odpowiedzi częstotliwościowej mocy czynnej w trybie FSM</w:t>
      </w:r>
      <w:r w:rsidR="00237186" w:rsidRPr="00C610FA">
        <w:rPr>
          <w:rFonts w:cs="Arial"/>
          <w:color w:val="000000" w:themeColor="text1"/>
        </w:rPr>
        <w:t xml:space="preserve"> </w:t>
      </w:r>
      <w:r w:rsidRPr="00C610FA">
        <w:rPr>
          <w:rFonts w:cs="Arial"/>
          <w:color w:val="000000" w:themeColor="text1"/>
        </w:rPr>
        <w:t>powinien zostać określony na poziomie programu szczegółowego i obejmować sprawdzenie</w:t>
      </w:r>
      <w:r w:rsidR="00880A21" w:rsidRPr="00C610FA">
        <w:rPr>
          <w:rFonts w:cs="Arial"/>
          <w:color w:val="000000" w:themeColor="text1"/>
        </w:rPr>
        <w:t>:</w:t>
      </w:r>
    </w:p>
    <w:p w14:paraId="3F606B97" w14:textId="10D4A521" w:rsidR="00880A21" w:rsidRPr="00C610FA" w:rsidRDefault="00880A21" w:rsidP="00880A21">
      <w:pPr>
        <w:pStyle w:val="Akapitzlist"/>
        <w:widowControl w:val="0"/>
        <w:numPr>
          <w:ilvl w:val="0"/>
          <w:numId w:val="46"/>
        </w:numPr>
        <w:tabs>
          <w:tab w:val="left" w:pos="355"/>
        </w:tabs>
        <w:autoSpaceDE w:val="0"/>
        <w:autoSpaceDN w:val="0"/>
        <w:adjustRightInd w:val="0"/>
        <w:spacing w:before="0" w:after="200" w:line="360" w:lineRule="auto"/>
        <w:ind w:right="74"/>
        <w:contextualSpacing/>
        <w:jc w:val="left"/>
        <w:rPr>
          <w:rFonts w:cs="Arial"/>
          <w:color w:val="000000" w:themeColor="text1"/>
        </w:rPr>
      </w:pPr>
      <w:r w:rsidRPr="00C610FA">
        <w:rPr>
          <w:rFonts w:cs="Arial"/>
          <w:color w:val="000000" w:themeColor="text1"/>
        </w:rPr>
        <w:t>niewrażliwości układu regulacji,</w:t>
      </w:r>
    </w:p>
    <w:p w14:paraId="48CFB064" w14:textId="3BE62853" w:rsidR="00880A21" w:rsidRPr="00C610FA" w:rsidRDefault="00880A21" w:rsidP="00880A21">
      <w:pPr>
        <w:pStyle w:val="Akapitzlist"/>
        <w:widowControl w:val="0"/>
        <w:numPr>
          <w:ilvl w:val="0"/>
          <w:numId w:val="46"/>
        </w:numPr>
        <w:tabs>
          <w:tab w:val="left" w:pos="355"/>
        </w:tabs>
        <w:autoSpaceDE w:val="0"/>
        <w:autoSpaceDN w:val="0"/>
        <w:adjustRightInd w:val="0"/>
        <w:spacing w:before="0" w:after="200" w:line="360" w:lineRule="auto"/>
        <w:ind w:right="74"/>
        <w:contextualSpacing/>
        <w:jc w:val="left"/>
        <w:rPr>
          <w:rFonts w:cs="Arial"/>
          <w:color w:val="000000" w:themeColor="text1"/>
        </w:rPr>
      </w:pPr>
      <w:r w:rsidRPr="00C610FA">
        <w:rPr>
          <w:rFonts w:cs="Arial"/>
          <w:color w:val="000000" w:themeColor="text1"/>
        </w:rPr>
        <w:t>odpowiedzi częstotliwościowej mocy czynnej na skokową zmianę częstotliwości,</w:t>
      </w:r>
    </w:p>
    <w:p w14:paraId="07A5C7F4" w14:textId="4846A4AD" w:rsidR="00880A21" w:rsidRPr="00C610FA" w:rsidRDefault="00880A21" w:rsidP="004B3E9F">
      <w:pPr>
        <w:pStyle w:val="Akapitzlist"/>
        <w:widowControl w:val="0"/>
        <w:numPr>
          <w:ilvl w:val="0"/>
          <w:numId w:val="46"/>
        </w:numPr>
        <w:tabs>
          <w:tab w:val="left" w:pos="355"/>
        </w:tabs>
        <w:autoSpaceDE w:val="0"/>
        <w:autoSpaceDN w:val="0"/>
        <w:adjustRightInd w:val="0"/>
        <w:spacing w:before="0" w:after="200" w:line="360" w:lineRule="auto"/>
        <w:ind w:right="74"/>
        <w:contextualSpacing/>
        <w:jc w:val="left"/>
        <w:rPr>
          <w:rFonts w:cs="Arial"/>
          <w:color w:val="000000" w:themeColor="text1"/>
        </w:rPr>
      </w:pPr>
      <w:r w:rsidRPr="00C610FA">
        <w:rPr>
          <w:rFonts w:cs="Arial"/>
          <w:color w:val="000000" w:themeColor="text1"/>
        </w:rPr>
        <w:t xml:space="preserve">zakresu możliwego nastawiania </w:t>
      </w:r>
      <w:proofErr w:type="spellStart"/>
      <w:r w:rsidRPr="00C610FA">
        <w:rPr>
          <w:rFonts w:cs="Arial"/>
          <w:color w:val="000000" w:themeColor="text1"/>
        </w:rPr>
        <w:t>statyzmu</w:t>
      </w:r>
      <w:proofErr w:type="spellEnd"/>
      <w:r w:rsidRPr="00C610FA">
        <w:rPr>
          <w:rFonts w:cs="Arial"/>
          <w:color w:val="000000" w:themeColor="text1"/>
        </w:rPr>
        <w:t xml:space="preserve"> i strefy nieczułości regulacji.</w:t>
      </w:r>
    </w:p>
    <w:p w14:paraId="3A766CE6" w14:textId="3BE6B98A" w:rsidR="00880A21" w:rsidRPr="00C610FA" w:rsidRDefault="00880A21" w:rsidP="00DD42FF">
      <w:pPr>
        <w:pStyle w:val="Akapitzlist"/>
        <w:rPr>
          <w:rFonts w:cs="Arial"/>
          <w:color w:val="000000" w:themeColor="text1"/>
        </w:rPr>
      </w:pPr>
      <w:r w:rsidRPr="00C610FA">
        <w:rPr>
          <w:rFonts w:cs="Arial"/>
          <w:color w:val="000000" w:themeColor="text1"/>
        </w:rPr>
        <w:t>Poniżej zamieszczono opis minimalnego możliwego podejścia do weryfikacji powyższych cech układu regulacji FSM systemu HVDC.</w:t>
      </w:r>
    </w:p>
    <w:p w14:paraId="71D81081" w14:textId="270D0B47" w:rsidR="00935BE0" w:rsidRPr="00C610FA" w:rsidRDefault="00DD42FF" w:rsidP="00DD42FF">
      <w:pPr>
        <w:pStyle w:val="Akapitzlist"/>
        <w:rPr>
          <w:rFonts w:cs="Arial"/>
          <w:color w:val="000000" w:themeColor="text1"/>
        </w:rPr>
      </w:pPr>
      <w:r w:rsidRPr="00C610FA">
        <w:rPr>
          <w:rFonts w:cs="Arial"/>
          <w:color w:val="000000" w:themeColor="text1"/>
        </w:rPr>
        <w:t xml:space="preserve">Przebieg testu należy udokumentować i przedstawić w sprawozdaniu w postaci wykresów czasowych poszczególnych zmierzonych wielkości oraz – określonych na ich podstawie – wyliczeń i/lub wykresów i/lub zestawień tabelarycznych pozwalających na jednoznaczną ocenę spełnienia lub niespełnienia wymaganych zdolności systemu HVDC do </w:t>
      </w:r>
      <w:r w:rsidR="00880A21" w:rsidRPr="00C610FA">
        <w:rPr>
          <w:color w:val="000000" w:themeColor="text1"/>
        </w:rPr>
        <w:t>odpowiedzi częstotliwościowej mocy czynnej w trybie FSM</w:t>
      </w:r>
      <w:r w:rsidRPr="00C610FA">
        <w:rPr>
          <w:rFonts w:cs="Arial"/>
          <w:color w:val="000000" w:themeColor="text1"/>
        </w:rPr>
        <w:t>.</w:t>
      </w:r>
    </w:p>
    <w:p w14:paraId="5D949FFB" w14:textId="13E91DB1" w:rsidR="00935BE0" w:rsidRPr="00C610FA" w:rsidRDefault="00935BE0" w:rsidP="00935BE0">
      <w:pPr>
        <w:pStyle w:val="Akapitzlist"/>
        <w:rPr>
          <w:rFonts w:cs="Arial"/>
          <w:color w:val="000000" w:themeColor="text1"/>
        </w:rPr>
      </w:pPr>
    </w:p>
    <w:p w14:paraId="1EC08122" w14:textId="2AEC686B" w:rsidR="002C539A" w:rsidRPr="00C610FA" w:rsidRDefault="00172955" w:rsidP="00F978BC">
      <w:pPr>
        <w:pStyle w:val="Nagwek1"/>
        <w:numPr>
          <w:ilvl w:val="1"/>
          <w:numId w:val="51"/>
        </w:numPr>
        <w:rPr>
          <w:color w:val="000000" w:themeColor="text1"/>
        </w:rPr>
      </w:pPr>
      <w:bookmarkStart w:id="25" w:name="_Toc12308785"/>
      <w:r w:rsidRPr="00C610FA">
        <w:rPr>
          <w:color w:val="000000" w:themeColor="text1"/>
        </w:rPr>
        <w:t>Określenie niewrażliwości układu regulacji</w:t>
      </w:r>
      <w:bookmarkEnd w:id="25"/>
    </w:p>
    <w:p w14:paraId="3FBFA45C" w14:textId="7E6FBC30" w:rsidR="00172955" w:rsidRPr="00C610FA" w:rsidRDefault="00172955" w:rsidP="00172955">
      <w:pPr>
        <w:pStyle w:val="Akapitzlist"/>
        <w:rPr>
          <w:rFonts w:cs="Arial"/>
          <w:color w:val="000000" w:themeColor="text1"/>
        </w:rPr>
      </w:pPr>
      <w:r w:rsidRPr="00C610FA">
        <w:rPr>
          <w:rFonts w:cs="Arial"/>
          <w:color w:val="000000" w:themeColor="text1"/>
        </w:rPr>
        <w:t xml:space="preserve">Próbę należy przeprowadzić przy pracy systemu HVDC z załączonym trybem FSM z wyjściową wartością zadaną </w:t>
      </w:r>
      <w:r w:rsidR="00F95613" w:rsidRPr="00C610FA">
        <w:rPr>
          <w:rFonts w:cs="Arial"/>
          <w:color w:val="000000" w:themeColor="text1"/>
        </w:rPr>
        <w:t>częstotliwości</w:t>
      </w:r>
      <w:r w:rsidRPr="00C610FA">
        <w:rPr>
          <w:rFonts w:cs="Arial"/>
          <w:color w:val="000000" w:themeColor="text1"/>
        </w:rPr>
        <w:t xml:space="preserve"> </w:t>
      </w:r>
      <w:proofErr w:type="spellStart"/>
      <w:r w:rsidR="00F95613" w:rsidRPr="00C610FA">
        <w:rPr>
          <w:rFonts w:cs="Arial"/>
          <w:color w:val="000000" w:themeColor="text1"/>
        </w:rPr>
        <w:t>f</w:t>
      </w:r>
      <w:r w:rsidRPr="00C610FA">
        <w:rPr>
          <w:rFonts w:cs="Arial"/>
          <w:color w:val="000000" w:themeColor="text1"/>
          <w:vertAlign w:val="subscript"/>
        </w:rPr>
        <w:t>SP</w:t>
      </w:r>
      <w:proofErr w:type="spellEnd"/>
      <w:r w:rsidRPr="00C610FA">
        <w:rPr>
          <w:rFonts w:cs="Arial"/>
          <w:color w:val="000000" w:themeColor="text1"/>
        </w:rPr>
        <w:t xml:space="preserve"> = </w:t>
      </w:r>
      <w:r w:rsidR="007B58C8" w:rsidRPr="00C610FA">
        <w:rPr>
          <w:rFonts w:cs="Arial"/>
          <w:color w:val="000000" w:themeColor="text1"/>
        </w:rPr>
        <w:t>50 </w:t>
      </w:r>
      <w:proofErr w:type="spellStart"/>
      <w:r w:rsidR="007B58C8" w:rsidRPr="00C610FA">
        <w:rPr>
          <w:rFonts w:cs="Arial"/>
          <w:color w:val="000000" w:themeColor="text1"/>
        </w:rPr>
        <w:t>Hz</w:t>
      </w:r>
      <w:proofErr w:type="spellEnd"/>
      <w:r w:rsidRPr="00C610FA">
        <w:rPr>
          <w:rFonts w:cs="Arial"/>
          <w:color w:val="000000" w:themeColor="text1"/>
        </w:rPr>
        <w:t xml:space="preserve">, wprowadzając najmniejszą możliwą zmianę wartości zadanej </w:t>
      </w:r>
      <w:proofErr w:type="spellStart"/>
      <w:r w:rsidR="007B58C8" w:rsidRPr="00C610FA">
        <w:rPr>
          <w:rFonts w:cs="Arial"/>
          <w:color w:val="000000" w:themeColor="text1"/>
        </w:rPr>
        <w:t>f</w:t>
      </w:r>
      <w:r w:rsidRPr="00C610FA">
        <w:rPr>
          <w:rFonts w:cs="Arial"/>
          <w:color w:val="000000" w:themeColor="text1"/>
          <w:vertAlign w:val="subscript"/>
        </w:rPr>
        <w:t>SP</w:t>
      </w:r>
      <w:proofErr w:type="spellEnd"/>
      <w:r w:rsidRPr="00C610FA">
        <w:rPr>
          <w:rFonts w:cs="Arial"/>
          <w:color w:val="000000" w:themeColor="text1"/>
        </w:rPr>
        <w:t xml:space="preserve">, przy której zostanie wykonana zauważalna zmiana wartości mocy </w:t>
      </w:r>
      <w:r w:rsidR="007B58C8" w:rsidRPr="00C610FA">
        <w:rPr>
          <w:rFonts w:cs="Arial"/>
          <w:color w:val="000000" w:themeColor="text1"/>
        </w:rPr>
        <w:t>czynnej przesyłanej przez system HVDC</w:t>
      </w:r>
      <w:r w:rsidRPr="00C610FA">
        <w:rPr>
          <w:rFonts w:cs="Arial"/>
          <w:color w:val="000000" w:themeColor="text1"/>
        </w:rPr>
        <w:t>, w celu określenia niewrażliwości układu regulacji.</w:t>
      </w:r>
    </w:p>
    <w:p w14:paraId="5F4AF7BB" w14:textId="30396535" w:rsidR="00172955" w:rsidRPr="00C610FA" w:rsidRDefault="00172955" w:rsidP="00172955">
      <w:pPr>
        <w:pStyle w:val="Akapitzlist"/>
        <w:rPr>
          <w:rFonts w:cs="Arial"/>
          <w:color w:val="000000" w:themeColor="text1"/>
        </w:rPr>
      </w:pPr>
      <w:r w:rsidRPr="00C610FA">
        <w:rPr>
          <w:rFonts w:cs="Arial"/>
          <w:color w:val="000000" w:themeColor="text1"/>
        </w:rPr>
        <w:t xml:space="preserve">Uwaga: pomiary obserwowanych wielkości i kolejne zmiany wartości zadanej </w:t>
      </w:r>
      <w:proofErr w:type="spellStart"/>
      <w:r w:rsidR="007B58C8" w:rsidRPr="00C610FA">
        <w:rPr>
          <w:rFonts w:cs="Arial"/>
          <w:color w:val="000000" w:themeColor="text1"/>
        </w:rPr>
        <w:t>f</w:t>
      </w:r>
      <w:r w:rsidRPr="00C610FA">
        <w:rPr>
          <w:rFonts w:cs="Arial"/>
          <w:color w:val="000000" w:themeColor="text1"/>
          <w:vertAlign w:val="subscript"/>
        </w:rPr>
        <w:t>SP</w:t>
      </w:r>
      <w:proofErr w:type="spellEnd"/>
      <w:r w:rsidRPr="00C610FA">
        <w:rPr>
          <w:rFonts w:cs="Arial"/>
          <w:color w:val="000000" w:themeColor="text1"/>
        </w:rPr>
        <w:t xml:space="preserve"> należy dokonywać po ustabilizowaniu się warunków pracy systemu HVDC i sieci w otoczeniu punktu przyłączenia systemu HVDC – jest to niezbędne do poprawnego określenia badanego parametru układu regulacji systemu HVDC.</w:t>
      </w:r>
    </w:p>
    <w:p w14:paraId="7DCA4A4C" w14:textId="77777777" w:rsidR="00172955" w:rsidRPr="00C610FA" w:rsidRDefault="00172955" w:rsidP="00935BE0">
      <w:pPr>
        <w:pStyle w:val="Akapitzlist"/>
        <w:rPr>
          <w:rFonts w:cs="Arial"/>
          <w:color w:val="000000" w:themeColor="text1"/>
        </w:rPr>
      </w:pPr>
    </w:p>
    <w:p w14:paraId="33AE4D53" w14:textId="5943004A" w:rsidR="00A545A2" w:rsidRPr="00C610FA" w:rsidRDefault="00A545A2" w:rsidP="00F978BC">
      <w:pPr>
        <w:pStyle w:val="Nagwek1"/>
        <w:numPr>
          <w:ilvl w:val="1"/>
          <w:numId w:val="51"/>
        </w:numPr>
        <w:rPr>
          <w:color w:val="000000" w:themeColor="text1"/>
        </w:rPr>
      </w:pPr>
      <w:bookmarkStart w:id="26" w:name="_Toc12308786"/>
      <w:r w:rsidRPr="00C610FA">
        <w:rPr>
          <w:color w:val="000000" w:themeColor="text1"/>
        </w:rPr>
        <w:t>Określenie odpowiedzi częstotliwościowej mocy czynnej na skokową zmianę częstotliwości</w:t>
      </w:r>
      <w:bookmarkEnd w:id="26"/>
    </w:p>
    <w:p w14:paraId="2FDA1230" w14:textId="77777777" w:rsidR="00A45F3C" w:rsidRPr="00C610FA" w:rsidRDefault="00A545A2" w:rsidP="00A45F3C">
      <w:pPr>
        <w:pStyle w:val="Akapitzlist"/>
        <w:rPr>
          <w:rFonts w:cs="Arial"/>
          <w:color w:val="000000" w:themeColor="text1"/>
        </w:rPr>
      </w:pPr>
      <w:r w:rsidRPr="00C610FA">
        <w:rPr>
          <w:rFonts w:cs="Arial"/>
          <w:color w:val="000000" w:themeColor="text1"/>
        </w:rPr>
        <w:t>Próbę należy przeprowadzić przy pracy systemu HVDC z załączonym trybem FSM</w:t>
      </w:r>
      <w:r w:rsidR="00135EDC" w:rsidRPr="00C610FA">
        <w:rPr>
          <w:rFonts w:cs="Arial"/>
          <w:color w:val="000000" w:themeColor="text1"/>
        </w:rPr>
        <w:t xml:space="preserve"> </w:t>
      </w:r>
      <w:r w:rsidR="00F95613" w:rsidRPr="00C610FA">
        <w:rPr>
          <w:rFonts w:cs="Arial"/>
          <w:color w:val="000000" w:themeColor="text1"/>
        </w:rPr>
        <w:t>z wyjściową wartością zadaną mocy czynnej</w:t>
      </w:r>
      <w:r w:rsidR="00C060E8" w:rsidRPr="00C610FA">
        <w:rPr>
          <w:rFonts w:cs="Arial"/>
          <w:color w:val="000000" w:themeColor="text1"/>
        </w:rPr>
        <w:t xml:space="preserve"> </w:t>
      </w:r>
      <w:r w:rsidR="00F95613" w:rsidRPr="00C610FA">
        <w:rPr>
          <w:rFonts w:cs="Arial"/>
          <w:color w:val="000000" w:themeColor="text1"/>
        </w:rPr>
        <w:t>P</w:t>
      </w:r>
      <w:r w:rsidR="00F95613" w:rsidRPr="00C610FA">
        <w:rPr>
          <w:rFonts w:cs="Arial"/>
          <w:color w:val="000000" w:themeColor="text1"/>
          <w:vertAlign w:val="subscript"/>
        </w:rPr>
        <w:t>SP</w:t>
      </w:r>
      <w:r w:rsidR="00F95613" w:rsidRPr="00C610FA">
        <w:rPr>
          <w:rFonts w:cs="Arial"/>
          <w:color w:val="000000" w:themeColor="text1"/>
        </w:rPr>
        <w:t xml:space="preserve"> = </w:t>
      </w:r>
      <w:proofErr w:type="spellStart"/>
      <w:r w:rsidR="00F95613" w:rsidRPr="00C610FA">
        <w:rPr>
          <w:rFonts w:cs="Arial"/>
          <w:color w:val="000000" w:themeColor="text1"/>
        </w:rPr>
        <w:t>P</w:t>
      </w:r>
      <w:r w:rsidR="00F95613" w:rsidRPr="00C610FA">
        <w:rPr>
          <w:rFonts w:cs="Arial"/>
          <w:color w:val="000000" w:themeColor="text1"/>
          <w:vertAlign w:val="subscript"/>
        </w:rPr>
        <w:t>min</w:t>
      </w:r>
      <w:proofErr w:type="spellEnd"/>
      <w:r w:rsidR="00C060E8" w:rsidRPr="00C610FA">
        <w:rPr>
          <w:rFonts w:cs="Arial"/>
          <w:color w:val="000000" w:themeColor="text1"/>
        </w:rPr>
        <w:t xml:space="preserve"> + (</w:t>
      </w:r>
      <w:proofErr w:type="spellStart"/>
      <w:r w:rsidR="00C060E8" w:rsidRPr="00C610FA">
        <w:rPr>
          <w:rFonts w:cs="Arial"/>
          <w:color w:val="000000" w:themeColor="text1"/>
        </w:rPr>
        <w:t>P</w:t>
      </w:r>
      <w:r w:rsidR="00C060E8" w:rsidRPr="00C610FA">
        <w:rPr>
          <w:rFonts w:cs="Arial"/>
          <w:color w:val="000000" w:themeColor="text1"/>
          <w:vertAlign w:val="subscript"/>
        </w:rPr>
        <w:t>max</w:t>
      </w:r>
      <w:proofErr w:type="spellEnd"/>
      <w:r w:rsidR="00C060E8" w:rsidRPr="00C610FA">
        <w:rPr>
          <w:rFonts w:cs="Arial"/>
          <w:color w:val="000000" w:themeColor="text1"/>
        </w:rPr>
        <w:t xml:space="preserve"> – </w:t>
      </w:r>
      <w:proofErr w:type="spellStart"/>
      <w:proofErr w:type="gramStart"/>
      <w:r w:rsidR="00C060E8" w:rsidRPr="00C610FA">
        <w:rPr>
          <w:rFonts w:cs="Arial"/>
          <w:color w:val="000000" w:themeColor="text1"/>
        </w:rPr>
        <w:t>P</w:t>
      </w:r>
      <w:r w:rsidR="00C060E8" w:rsidRPr="00C610FA">
        <w:rPr>
          <w:rFonts w:cs="Arial"/>
          <w:color w:val="000000" w:themeColor="text1"/>
          <w:vertAlign w:val="subscript"/>
        </w:rPr>
        <w:t>min</w:t>
      </w:r>
      <w:proofErr w:type="spellEnd"/>
      <w:r w:rsidR="00C060E8" w:rsidRPr="00C610FA">
        <w:rPr>
          <w:rFonts w:cs="Arial"/>
          <w:color w:val="000000" w:themeColor="text1"/>
        </w:rPr>
        <w:t>)/</w:t>
      </w:r>
      <w:proofErr w:type="gramEnd"/>
      <w:r w:rsidR="00C060E8" w:rsidRPr="00C610FA">
        <w:rPr>
          <w:rFonts w:cs="Arial"/>
          <w:color w:val="000000" w:themeColor="text1"/>
        </w:rPr>
        <w:t xml:space="preserve">2, </w:t>
      </w:r>
      <w:r w:rsidR="00A45F3C" w:rsidRPr="00C610FA">
        <w:rPr>
          <w:rFonts w:cs="Arial"/>
          <w:color w:val="000000" w:themeColor="text1"/>
        </w:rPr>
        <w:t xml:space="preserve">wprowadzając odchyłkę częstotliwości: </w:t>
      </w:r>
    </w:p>
    <w:p w14:paraId="1F0D2EB6" w14:textId="77777777" w:rsidR="00A45F3C" w:rsidRPr="00C610FA" w:rsidRDefault="00A45F3C" w:rsidP="00A45F3C">
      <w:pPr>
        <w:pStyle w:val="Akapitzlist"/>
        <w:rPr>
          <w:rFonts w:cs="Arial"/>
          <w:color w:val="000000" w:themeColor="text1"/>
        </w:rPr>
      </w:pPr>
      <w:r w:rsidRPr="00C610FA">
        <w:rPr>
          <w:rFonts w:cs="Arial"/>
          <w:color w:val="000000" w:themeColor="text1"/>
        </w:rPr>
        <w:t xml:space="preserve">a) </w:t>
      </w:r>
      <w:proofErr w:type="spellStart"/>
      <w:r w:rsidRPr="00C610FA">
        <w:rPr>
          <w:rFonts w:cs="Arial"/>
          <w:color w:val="000000" w:themeColor="text1"/>
        </w:rPr>
        <w:t>Δf</w:t>
      </w:r>
      <w:proofErr w:type="spellEnd"/>
      <w:r w:rsidRPr="00C610FA">
        <w:rPr>
          <w:rFonts w:cs="Arial"/>
          <w:color w:val="000000" w:themeColor="text1"/>
        </w:rPr>
        <w:t xml:space="preserve"> = ± 0,5 </w:t>
      </w:r>
      <w:proofErr w:type="spellStart"/>
      <w:r w:rsidRPr="00C610FA">
        <w:rPr>
          <w:rFonts w:cs="Arial"/>
          <w:color w:val="000000" w:themeColor="text1"/>
        </w:rPr>
        <w:t>Hz</w:t>
      </w:r>
      <w:proofErr w:type="spellEnd"/>
      <w:r w:rsidRPr="00C610FA">
        <w:rPr>
          <w:rFonts w:cs="Arial"/>
          <w:color w:val="000000" w:themeColor="text1"/>
        </w:rPr>
        <w:t xml:space="preserve">, </w:t>
      </w:r>
    </w:p>
    <w:p w14:paraId="4E840262" w14:textId="77777777" w:rsidR="00A45F3C" w:rsidRPr="00C610FA" w:rsidRDefault="00A45F3C" w:rsidP="00A45F3C">
      <w:pPr>
        <w:pStyle w:val="Akapitzlist"/>
        <w:rPr>
          <w:rFonts w:cs="Arial"/>
          <w:color w:val="000000" w:themeColor="text1"/>
        </w:rPr>
      </w:pPr>
      <w:r w:rsidRPr="00C610FA">
        <w:rPr>
          <w:rFonts w:cs="Arial"/>
          <w:color w:val="000000" w:themeColor="text1"/>
        </w:rPr>
        <w:t xml:space="preserve">b) </w:t>
      </w:r>
      <w:proofErr w:type="spellStart"/>
      <w:r w:rsidRPr="00C610FA">
        <w:rPr>
          <w:rFonts w:cs="Arial"/>
          <w:color w:val="000000" w:themeColor="text1"/>
        </w:rPr>
        <w:t>Δf</w:t>
      </w:r>
      <w:proofErr w:type="spellEnd"/>
      <w:r w:rsidRPr="00C610FA">
        <w:rPr>
          <w:rFonts w:cs="Arial"/>
          <w:color w:val="000000" w:themeColor="text1"/>
        </w:rPr>
        <w:t xml:space="preserve"> = ± 1,0 </w:t>
      </w:r>
      <w:proofErr w:type="spellStart"/>
      <w:r w:rsidRPr="00C610FA">
        <w:rPr>
          <w:rFonts w:cs="Arial"/>
          <w:color w:val="000000" w:themeColor="text1"/>
        </w:rPr>
        <w:t>Hz</w:t>
      </w:r>
      <w:proofErr w:type="spellEnd"/>
      <w:r w:rsidRPr="00C610FA">
        <w:rPr>
          <w:rFonts w:cs="Arial"/>
          <w:color w:val="000000" w:themeColor="text1"/>
        </w:rPr>
        <w:t xml:space="preserve">, </w:t>
      </w:r>
    </w:p>
    <w:p w14:paraId="688E41F0" w14:textId="77777777" w:rsidR="00A45F3C" w:rsidRPr="00C610FA" w:rsidRDefault="00A45F3C" w:rsidP="00A45F3C">
      <w:pPr>
        <w:pStyle w:val="Akapitzlist"/>
        <w:rPr>
          <w:rFonts w:cs="Arial"/>
          <w:color w:val="000000" w:themeColor="text1"/>
        </w:rPr>
      </w:pPr>
      <w:r w:rsidRPr="00C610FA">
        <w:rPr>
          <w:rFonts w:cs="Arial"/>
          <w:color w:val="000000" w:themeColor="text1"/>
        </w:rPr>
        <w:t xml:space="preserve">c) </w:t>
      </w:r>
      <w:proofErr w:type="spellStart"/>
      <w:r w:rsidRPr="00C610FA">
        <w:rPr>
          <w:rFonts w:cs="Arial"/>
          <w:color w:val="000000" w:themeColor="text1"/>
        </w:rPr>
        <w:t>Δf</w:t>
      </w:r>
      <w:proofErr w:type="spellEnd"/>
      <w:r w:rsidRPr="00C610FA">
        <w:rPr>
          <w:rFonts w:cs="Arial"/>
          <w:color w:val="000000" w:themeColor="text1"/>
        </w:rPr>
        <w:t xml:space="preserve"> = ± 1,5 </w:t>
      </w:r>
      <w:proofErr w:type="spellStart"/>
      <w:r w:rsidRPr="00C610FA">
        <w:rPr>
          <w:rFonts w:cs="Arial"/>
          <w:color w:val="000000" w:themeColor="text1"/>
        </w:rPr>
        <w:t>Hz</w:t>
      </w:r>
      <w:proofErr w:type="spellEnd"/>
      <w:r w:rsidRPr="00C610FA">
        <w:rPr>
          <w:rFonts w:cs="Arial"/>
          <w:color w:val="000000" w:themeColor="text1"/>
        </w:rPr>
        <w:t xml:space="preserve">, </w:t>
      </w:r>
    </w:p>
    <w:p w14:paraId="6AA4D980" w14:textId="77777777" w:rsidR="00A45F3C" w:rsidRPr="00C610FA" w:rsidRDefault="00A45F3C" w:rsidP="00A45F3C">
      <w:pPr>
        <w:pStyle w:val="Akapitzlist"/>
        <w:rPr>
          <w:rFonts w:cs="Arial"/>
          <w:color w:val="000000" w:themeColor="text1"/>
        </w:rPr>
      </w:pPr>
      <w:r w:rsidRPr="00C610FA">
        <w:rPr>
          <w:rFonts w:cs="Arial"/>
          <w:color w:val="000000" w:themeColor="text1"/>
        </w:rPr>
        <w:t xml:space="preserve">d) </w:t>
      </w:r>
      <w:proofErr w:type="spellStart"/>
      <w:r w:rsidRPr="00C610FA">
        <w:rPr>
          <w:rFonts w:cs="Arial"/>
          <w:color w:val="000000" w:themeColor="text1"/>
        </w:rPr>
        <w:t>Δf</w:t>
      </w:r>
      <w:proofErr w:type="spellEnd"/>
      <w:r w:rsidRPr="00C610FA">
        <w:rPr>
          <w:rFonts w:cs="Arial"/>
          <w:color w:val="000000" w:themeColor="text1"/>
        </w:rPr>
        <w:t xml:space="preserve"> = ± 2,0 </w:t>
      </w:r>
      <w:proofErr w:type="spellStart"/>
      <w:r w:rsidRPr="00C610FA">
        <w:rPr>
          <w:rFonts w:cs="Arial"/>
          <w:color w:val="000000" w:themeColor="text1"/>
        </w:rPr>
        <w:t>Hz</w:t>
      </w:r>
      <w:proofErr w:type="spellEnd"/>
      <w:r w:rsidRPr="00C610FA">
        <w:rPr>
          <w:rFonts w:cs="Arial"/>
          <w:color w:val="000000" w:themeColor="text1"/>
        </w:rPr>
        <w:t xml:space="preserve">, </w:t>
      </w:r>
    </w:p>
    <w:p w14:paraId="7EB6C446" w14:textId="77777777" w:rsidR="00A45F3C" w:rsidRPr="00C610FA" w:rsidRDefault="00A45F3C" w:rsidP="00A45F3C">
      <w:pPr>
        <w:pStyle w:val="Akapitzlist"/>
        <w:rPr>
          <w:rFonts w:cs="Arial"/>
          <w:color w:val="000000" w:themeColor="text1"/>
        </w:rPr>
      </w:pPr>
      <w:r w:rsidRPr="00C610FA">
        <w:rPr>
          <w:rFonts w:cs="Arial"/>
          <w:color w:val="000000" w:themeColor="text1"/>
        </w:rPr>
        <w:t xml:space="preserve">e) </w:t>
      </w:r>
      <w:proofErr w:type="spellStart"/>
      <w:r w:rsidRPr="00C610FA">
        <w:rPr>
          <w:rFonts w:cs="Arial"/>
          <w:color w:val="000000" w:themeColor="text1"/>
        </w:rPr>
        <w:t>Δf</w:t>
      </w:r>
      <w:proofErr w:type="spellEnd"/>
      <w:r w:rsidRPr="00C610FA">
        <w:rPr>
          <w:rFonts w:cs="Arial"/>
          <w:color w:val="000000" w:themeColor="text1"/>
        </w:rPr>
        <w:t xml:space="preserve"> = – 2,5 </w:t>
      </w:r>
      <w:proofErr w:type="spellStart"/>
      <w:r w:rsidRPr="00C610FA">
        <w:rPr>
          <w:rFonts w:cs="Arial"/>
          <w:color w:val="000000" w:themeColor="text1"/>
        </w:rPr>
        <w:t>Hz</w:t>
      </w:r>
      <w:proofErr w:type="spellEnd"/>
      <w:r w:rsidRPr="00C610FA">
        <w:rPr>
          <w:rFonts w:cs="Arial"/>
          <w:color w:val="000000" w:themeColor="text1"/>
        </w:rPr>
        <w:t xml:space="preserve">, </w:t>
      </w:r>
    </w:p>
    <w:p w14:paraId="337EA3BD" w14:textId="1D6A5169" w:rsidR="00F95613" w:rsidRPr="00C610FA" w:rsidRDefault="00A45F3C" w:rsidP="00A45F3C">
      <w:pPr>
        <w:pStyle w:val="Akapitzlist"/>
        <w:rPr>
          <w:rFonts w:cs="Arial"/>
          <w:color w:val="000000" w:themeColor="text1"/>
        </w:rPr>
      </w:pPr>
      <w:r w:rsidRPr="00C610FA">
        <w:rPr>
          <w:rFonts w:cs="Arial"/>
          <w:color w:val="000000" w:themeColor="text1"/>
        </w:rPr>
        <w:t xml:space="preserve">w zakresie zmian poziomu mocy czynnej przesyłanej przez system HVDC w granicach </w:t>
      </w:r>
      <w:proofErr w:type="spellStart"/>
      <w:r w:rsidRPr="00C610FA">
        <w:rPr>
          <w:rFonts w:cs="Arial"/>
          <w:color w:val="000000" w:themeColor="text1"/>
        </w:rPr>
        <w:t>Pmin</w:t>
      </w:r>
      <w:proofErr w:type="spellEnd"/>
      <w:r w:rsidRPr="00C610FA">
        <w:rPr>
          <w:rFonts w:cs="Arial"/>
          <w:color w:val="000000" w:themeColor="text1"/>
        </w:rPr>
        <w:t xml:space="preserve"> i </w:t>
      </w:r>
      <w:proofErr w:type="spellStart"/>
      <w:r w:rsidRPr="00C610FA">
        <w:rPr>
          <w:rFonts w:cs="Arial"/>
          <w:color w:val="000000" w:themeColor="text1"/>
        </w:rPr>
        <w:t>Pmax</w:t>
      </w:r>
      <w:proofErr w:type="spellEnd"/>
      <w:r w:rsidRPr="00C610FA">
        <w:rPr>
          <w:rFonts w:cs="Arial"/>
          <w:color w:val="000000" w:themeColor="text1"/>
        </w:rPr>
        <w:t>.</w:t>
      </w:r>
      <w:r w:rsidR="00A82A65" w:rsidRPr="00C610FA">
        <w:rPr>
          <w:rFonts w:cs="Arial"/>
          <w:color w:val="000000" w:themeColor="text1"/>
        </w:rPr>
        <w:t xml:space="preserve"> </w:t>
      </w:r>
      <w:r w:rsidR="00F95613" w:rsidRPr="00C610FA">
        <w:rPr>
          <w:rFonts w:cs="Arial"/>
          <w:color w:val="000000" w:themeColor="text1"/>
        </w:rPr>
        <w:t>Przedmiotowy test należy przeprowadzić dla wszystkich kierunków przesyłania mocy czynnej przez system HVDC, uzgodnionych z właściwymi OS w programie szczegółowym.</w:t>
      </w:r>
    </w:p>
    <w:p w14:paraId="7E9B1443" w14:textId="42D66C15" w:rsidR="00F95613" w:rsidRPr="00C610FA" w:rsidRDefault="00A05D87" w:rsidP="00935BE0">
      <w:pPr>
        <w:pStyle w:val="Akapitzlist"/>
        <w:rPr>
          <w:rFonts w:cs="Arial"/>
          <w:color w:val="000000" w:themeColor="text1"/>
        </w:rPr>
      </w:pPr>
      <w:r w:rsidRPr="00C610FA">
        <w:rPr>
          <w:rFonts w:cs="Arial"/>
          <w:b/>
          <w:color w:val="000000" w:themeColor="text1"/>
        </w:rPr>
        <w:t>Uwaga</w:t>
      </w:r>
      <w:r w:rsidR="00C060E8" w:rsidRPr="00C610FA">
        <w:rPr>
          <w:rFonts w:cs="Arial"/>
          <w:color w:val="000000" w:themeColor="text1"/>
        </w:rPr>
        <w:t>: pomiary obserwowanych wielkości należy dokonywać po ustabilizowaniu się warunków pracy systemu HVDC i sieci w otoczeniu punktu przyłączenia systemu HVDC – jest to niezbędne do poprawnego określenia badanego parametru układu regulacji systemu HVDC.</w:t>
      </w:r>
    </w:p>
    <w:p w14:paraId="6FE23D74" w14:textId="5E6C535C" w:rsidR="00F95613" w:rsidRPr="00C610FA" w:rsidRDefault="00F95613" w:rsidP="00935BE0">
      <w:pPr>
        <w:pStyle w:val="Akapitzlist"/>
        <w:rPr>
          <w:rFonts w:cs="Arial"/>
          <w:color w:val="000000" w:themeColor="text1"/>
        </w:rPr>
      </w:pPr>
    </w:p>
    <w:p w14:paraId="79366E56" w14:textId="24B1378A" w:rsidR="00764C70" w:rsidRPr="00C610FA" w:rsidRDefault="00764C70" w:rsidP="00F978BC">
      <w:pPr>
        <w:pStyle w:val="Nagwek1"/>
        <w:numPr>
          <w:ilvl w:val="1"/>
          <w:numId w:val="51"/>
        </w:numPr>
        <w:rPr>
          <w:color w:val="000000" w:themeColor="text1"/>
        </w:rPr>
      </w:pPr>
      <w:bookmarkStart w:id="27" w:name="_Toc12308787"/>
      <w:r w:rsidRPr="00C610FA">
        <w:rPr>
          <w:color w:val="000000" w:themeColor="text1"/>
        </w:rPr>
        <w:t xml:space="preserve">Określenie </w:t>
      </w:r>
      <w:r w:rsidR="00CD7AF4" w:rsidRPr="00C610FA">
        <w:rPr>
          <w:color w:val="000000" w:themeColor="text1"/>
        </w:rPr>
        <w:t xml:space="preserve">zakresu możliwego nastawiania </w:t>
      </w:r>
      <w:proofErr w:type="spellStart"/>
      <w:r w:rsidR="00CD7AF4" w:rsidRPr="00C610FA">
        <w:rPr>
          <w:color w:val="000000" w:themeColor="text1"/>
        </w:rPr>
        <w:t>statyzmu</w:t>
      </w:r>
      <w:proofErr w:type="spellEnd"/>
      <w:r w:rsidR="00CD7AF4" w:rsidRPr="00C610FA">
        <w:rPr>
          <w:color w:val="000000" w:themeColor="text1"/>
        </w:rPr>
        <w:t xml:space="preserve"> i strefy nieczułości </w:t>
      </w:r>
      <w:r w:rsidRPr="00C610FA">
        <w:rPr>
          <w:color w:val="000000" w:themeColor="text1"/>
        </w:rPr>
        <w:t>układu regulacji</w:t>
      </w:r>
      <w:bookmarkEnd w:id="27"/>
    </w:p>
    <w:p w14:paraId="2738810A" w14:textId="47F2AE07" w:rsidR="004F5677" w:rsidRPr="00C610FA" w:rsidRDefault="004F5677" w:rsidP="004F5677">
      <w:pPr>
        <w:pStyle w:val="Akapitzlist"/>
        <w:rPr>
          <w:rFonts w:cs="Arial"/>
          <w:color w:val="000000" w:themeColor="text1"/>
        </w:rPr>
      </w:pPr>
      <w:r w:rsidRPr="00C610FA">
        <w:rPr>
          <w:rFonts w:cs="Arial"/>
          <w:color w:val="000000" w:themeColor="text1"/>
        </w:rPr>
        <w:t xml:space="preserve">Weryfikację możliwości nastawczych </w:t>
      </w:r>
      <w:proofErr w:type="spellStart"/>
      <w:r w:rsidRPr="00C610FA">
        <w:rPr>
          <w:rFonts w:cs="Arial"/>
          <w:color w:val="000000" w:themeColor="text1"/>
        </w:rPr>
        <w:t>statyzmu</w:t>
      </w:r>
      <w:proofErr w:type="spellEnd"/>
      <w:r w:rsidRPr="00C610FA">
        <w:rPr>
          <w:rFonts w:cs="Arial"/>
          <w:color w:val="000000" w:themeColor="text1"/>
        </w:rPr>
        <w:t xml:space="preserve"> i strefy nieczułości dla trybu FSM systemu HVDC należy przeprowadzić, porównując parametry techniczne układu regulacji FSM z uzgodnionymi lub postanowionymi parametrami charakterystyki statycznej w zakresie tego trybu regulacji mocy czynnej, w ograniczeniu do:</w:t>
      </w:r>
    </w:p>
    <w:p w14:paraId="5AF119D6" w14:textId="18B97171" w:rsidR="004F5677" w:rsidRPr="00C610FA" w:rsidRDefault="004F5677" w:rsidP="00310E9A">
      <w:pPr>
        <w:pStyle w:val="Akapitzlist"/>
        <w:widowControl w:val="0"/>
        <w:numPr>
          <w:ilvl w:val="0"/>
          <w:numId w:val="48"/>
        </w:numPr>
        <w:tabs>
          <w:tab w:val="left" w:pos="355"/>
        </w:tabs>
        <w:autoSpaceDE w:val="0"/>
        <w:autoSpaceDN w:val="0"/>
        <w:adjustRightInd w:val="0"/>
        <w:spacing w:before="0" w:after="200" w:line="360" w:lineRule="auto"/>
        <w:ind w:right="74"/>
        <w:contextualSpacing/>
        <w:jc w:val="left"/>
        <w:rPr>
          <w:rFonts w:cs="Arial"/>
          <w:color w:val="000000" w:themeColor="text1"/>
        </w:rPr>
      </w:pPr>
      <w:proofErr w:type="spellStart"/>
      <w:r w:rsidRPr="00C610FA">
        <w:rPr>
          <w:rFonts w:cs="Arial"/>
          <w:color w:val="000000" w:themeColor="text1"/>
        </w:rPr>
        <w:t>statyzmu</w:t>
      </w:r>
      <w:proofErr w:type="spellEnd"/>
      <w:r w:rsidRPr="00C610FA">
        <w:rPr>
          <w:rFonts w:cs="Arial"/>
          <w:color w:val="000000" w:themeColor="text1"/>
        </w:rPr>
        <w:t xml:space="preserve"> s1 (regulacja w górę),</w:t>
      </w:r>
    </w:p>
    <w:p w14:paraId="1D41A929" w14:textId="03F052D2" w:rsidR="004F5677" w:rsidRPr="00C610FA" w:rsidRDefault="004F5677" w:rsidP="00310E9A">
      <w:pPr>
        <w:pStyle w:val="Akapitzlist"/>
        <w:widowControl w:val="0"/>
        <w:numPr>
          <w:ilvl w:val="0"/>
          <w:numId w:val="48"/>
        </w:numPr>
        <w:tabs>
          <w:tab w:val="left" w:pos="355"/>
        </w:tabs>
        <w:autoSpaceDE w:val="0"/>
        <w:autoSpaceDN w:val="0"/>
        <w:adjustRightInd w:val="0"/>
        <w:spacing w:before="0" w:after="200" w:line="360" w:lineRule="auto"/>
        <w:ind w:right="74"/>
        <w:contextualSpacing/>
        <w:jc w:val="left"/>
        <w:rPr>
          <w:rFonts w:cs="Arial"/>
          <w:color w:val="000000" w:themeColor="text1"/>
        </w:rPr>
      </w:pPr>
      <w:proofErr w:type="spellStart"/>
      <w:r w:rsidRPr="00C610FA">
        <w:rPr>
          <w:rFonts w:cs="Arial"/>
          <w:color w:val="000000" w:themeColor="text1"/>
        </w:rPr>
        <w:t>statyzmu</w:t>
      </w:r>
      <w:proofErr w:type="spellEnd"/>
      <w:r w:rsidRPr="00C610FA">
        <w:rPr>
          <w:rFonts w:cs="Arial"/>
          <w:color w:val="000000" w:themeColor="text1"/>
        </w:rPr>
        <w:t xml:space="preserve"> s2 (regulacja w dół),</w:t>
      </w:r>
    </w:p>
    <w:p w14:paraId="514D5B3E" w14:textId="720D7FF9" w:rsidR="004F5677" w:rsidRPr="00C610FA" w:rsidRDefault="004F5677" w:rsidP="004F5677">
      <w:pPr>
        <w:pStyle w:val="Akapitzlist"/>
        <w:widowControl w:val="0"/>
        <w:numPr>
          <w:ilvl w:val="0"/>
          <w:numId w:val="48"/>
        </w:numPr>
        <w:tabs>
          <w:tab w:val="left" w:pos="355"/>
        </w:tabs>
        <w:autoSpaceDE w:val="0"/>
        <w:autoSpaceDN w:val="0"/>
        <w:adjustRightInd w:val="0"/>
        <w:spacing w:before="0" w:after="200" w:line="360" w:lineRule="auto"/>
        <w:ind w:right="74"/>
        <w:contextualSpacing/>
        <w:jc w:val="left"/>
        <w:rPr>
          <w:rFonts w:cs="Arial"/>
          <w:color w:val="000000" w:themeColor="text1"/>
        </w:rPr>
      </w:pPr>
      <w:r w:rsidRPr="00C610FA">
        <w:rPr>
          <w:rFonts w:cs="Arial"/>
          <w:color w:val="000000" w:themeColor="text1"/>
        </w:rPr>
        <w:t>strefy nieczułości.</w:t>
      </w:r>
    </w:p>
    <w:p w14:paraId="75133C19" w14:textId="1FB2499F" w:rsidR="004F5677" w:rsidRPr="00C610FA" w:rsidRDefault="004F5677" w:rsidP="004F5677">
      <w:pPr>
        <w:pStyle w:val="Akapitzlist"/>
        <w:rPr>
          <w:rFonts w:cs="Arial"/>
          <w:color w:val="000000" w:themeColor="text1"/>
        </w:rPr>
      </w:pPr>
      <w:r w:rsidRPr="00C610FA">
        <w:rPr>
          <w:rFonts w:cs="Arial"/>
          <w:color w:val="000000" w:themeColor="text1"/>
        </w:rPr>
        <w:t>Uwaga: Test może zostać zastąpiony dedykowanym certyfikatem sprzętu, wydanym przez certyfikowany w tym zakresie podmiot certyfikujący.</w:t>
      </w:r>
    </w:p>
    <w:p w14:paraId="5473E704" w14:textId="3D50FCA7" w:rsidR="002C3D00" w:rsidRPr="00C610FA" w:rsidRDefault="002C3D00" w:rsidP="001553BE">
      <w:pPr>
        <w:spacing w:after="0" w:line="240" w:lineRule="auto"/>
        <w:ind w:left="360"/>
        <w:rPr>
          <w:color w:val="000000" w:themeColor="text1"/>
          <w:lang w:val="pl-PL"/>
        </w:rPr>
      </w:pPr>
      <w:bookmarkStart w:id="28" w:name="_Toc523905231"/>
      <w:bookmarkStart w:id="29" w:name="_Toc523918384"/>
      <w:bookmarkStart w:id="30" w:name="_Toc523905232"/>
      <w:bookmarkStart w:id="31" w:name="_Toc523918385"/>
      <w:bookmarkStart w:id="32" w:name="_Toc523471243"/>
      <w:bookmarkStart w:id="33" w:name="_Toc523471328"/>
      <w:bookmarkStart w:id="34" w:name="_Toc523471883"/>
      <w:bookmarkEnd w:id="28"/>
      <w:bookmarkEnd w:id="29"/>
      <w:bookmarkEnd w:id="30"/>
      <w:bookmarkEnd w:id="31"/>
      <w:bookmarkEnd w:id="32"/>
      <w:bookmarkEnd w:id="33"/>
      <w:bookmarkEnd w:id="34"/>
    </w:p>
    <w:p w14:paraId="71B6C7B1" w14:textId="6DEEEB15" w:rsidR="00EA33B0" w:rsidRPr="00C610FA" w:rsidRDefault="00EA33B0" w:rsidP="00F978BC">
      <w:pPr>
        <w:pStyle w:val="Nagwek1"/>
        <w:rPr>
          <w:color w:val="000000" w:themeColor="text1"/>
        </w:rPr>
      </w:pPr>
      <w:bookmarkStart w:id="35" w:name="_Toc12308788"/>
      <w:r w:rsidRPr="00C610FA">
        <w:rPr>
          <w:color w:val="000000" w:themeColor="text1"/>
        </w:rPr>
        <w:t>Kryteria oceny testu zgodności</w:t>
      </w:r>
      <w:bookmarkEnd w:id="35"/>
    </w:p>
    <w:p w14:paraId="0C17B449" w14:textId="0022D89B" w:rsidR="00EA33B0" w:rsidRPr="00C610FA" w:rsidRDefault="00EA33B0" w:rsidP="00EA33B0">
      <w:pPr>
        <w:pStyle w:val="Akapitzlist"/>
        <w:spacing w:before="0" w:after="200"/>
        <w:ind w:left="720"/>
        <w:rPr>
          <w:color w:val="000000" w:themeColor="text1"/>
        </w:rPr>
      </w:pPr>
      <w:r w:rsidRPr="00C610FA">
        <w:rPr>
          <w:color w:val="000000" w:themeColor="text1"/>
          <w:szCs w:val="22"/>
        </w:rPr>
        <w:t>Przedmiotowy test zgodności uznaje się za pozytywny, zgodnie z</w:t>
      </w:r>
      <w:r w:rsidR="00C060E8" w:rsidRPr="00C610FA">
        <w:rPr>
          <w:color w:val="000000" w:themeColor="text1"/>
          <w:szCs w:val="22"/>
        </w:rPr>
        <w:t>:</w:t>
      </w:r>
    </w:p>
    <w:p w14:paraId="45021563" w14:textId="6EA75B3A" w:rsidR="00BD699E" w:rsidRPr="00C610FA" w:rsidRDefault="00C060E8" w:rsidP="00F978BC">
      <w:pPr>
        <w:pStyle w:val="Akapitzlist"/>
        <w:numPr>
          <w:ilvl w:val="0"/>
          <w:numId w:val="9"/>
        </w:numPr>
        <w:spacing w:before="0" w:after="200"/>
        <w:ind w:left="357" w:hanging="357"/>
        <w:rPr>
          <w:color w:val="000000" w:themeColor="text1"/>
        </w:rPr>
      </w:pPr>
      <w:r w:rsidRPr="00C610FA">
        <w:rPr>
          <w:color w:val="000000" w:themeColor="text1"/>
        </w:rPr>
        <w:t>k</w:t>
      </w:r>
      <w:r w:rsidR="00EA33B0" w:rsidRPr="00C610FA">
        <w:rPr>
          <w:color w:val="000000" w:themeColor="text1"/>
        </w:rPr>
        <w:t xml:space="preserve">ryteriami określonymi w </w:t>
      </w:r>
      <w:r w:rsidRPr="00C610FA">
        <w:rPr>
          <w:color w:val="000000" w:themeColor="text1"/>
        </w:rPr>
        <w:t xml:space="preserve">art. 71 ust. 6 lit. c) </w:t>
      </w:r>
      <w:r w:rsidR="00283C6A" w:rsidRPr="00C610FA">
        <w:rPr>
          <w:color w:val="000000" w:themeColor="text1"/>
        </w:rPr>
        <w:t>NC HVDC</w:t>
      </w:r>
      <w:r w:rsidRPr="00C610FA">
        <w:rPr>
          <w:color w:val="000000" w:themeColor="text1"/>
        </w:rPr>
        <w:t xml:space="preserve">, </w:t>
      </w:r>
      <w:proofErr w:type="gramStart"/>
      <w:r w:rsidRPr="00C610FA">
        <w:rPr>
          <w:color w:val="000000" w:themeColor="text1"/>
        </w:rPr>
        <w:t>tj.</w:t>
      </w:r>
      <w:proofErr w:type="gramEnd"/>
      <w:r w:rsidRPr="00C610FA">
        <w:rPr>
          <w:color w:val="000000" w:themeColor="text1"/>
        </w:rPr>
        <w:t xml:space="preserve"> jeżeli spełnione są następujące warunki</w:t>
      </w:r>
      <w:r w:rsidR="00BD699E" w:rsidRPr="00C610FA">
        <w:rPr>
          <w:color w:val="000000" w:themeColor="text1"/>
        </w:rPr>
        <w:t xml:space="preserve">: </w:t>
      </w:r>
    </w:p>
    <w:p w14:paraId="1E1BE195" w14:textId="4DC399B7" w:rsidR="00E1101F" w:rsidRPr="00C610FA" w:rsidRDefault="00C060E8" w:rsidP="00F978BC">
      <w:pPr>
        <w:pStyle w:val="Akapitzlist"/>
        <w:widowControl w:val="0"/>
        <w:numPr>
          <w:ilvl w:val="0"/>
          <w:numId w:val="49"/>
        </w:numPr>
        <w:tabs>
          <w:tab w:val="left" w:pos="355"/>
        </w:tabs>
        <w:autoSpaceDE w:val="0"/>
        <w:autoSpaceDN w:val="0"/>
        <w:adjustRightInd w:val="0"/>
        <w:spacing w:before="0" w:after="200" w:line="360" w:lineRule="auto"/>
        <w:ind w:right="74"/>
        <w:contextualSpacing/>
        <w:jc w:val="left"/>
        <w:rPr>
          <w:color w:val="000000" w:themeColor="text1"/>
          <w:szCs w:val="22"/>
        </w:rPr>
      </w:pPr>
      <w:r w:rsidRPr="00C610FA">
        <w:rPr>
          <w:color w:val="000000" w:themeColor="text1"/>
          <w:szCs w:val="22"/>
        </w:rPr>
        <w:t xml:space="preserve">w następstwie skokowej zmiany </w:t>
      </w:r>
      <w:r w:rsidR="00605725" w:rsidRPr="00C610FA">
        <w:rPr>
          <w:color w:val="000000" w:themeColor="text1"/>
          <w:szCs w:val="22"/>
        </w:rPr>
        <w:t xml:space="preserve">częstotliwości </w:t>
      </w:r>
      <w:r w:rsidRPr="00C610FA">
        <w:rPr>
          <w:color w:val="000000" w:themeColor="text1"/>
          <w:szCs w:val="22"/>
        </w:rPr>
        <w:t xml:space="preserve">uruchomienie </w:t>
      </w:r>
      <w:r w:rsidR="00605725" w:rsidRPr="00C610FA">
        <w:rPr>
          <w:color w:val="000000" w:themeColor="text1"/>
          <w:szCs w:val="22"/>
        </w:rPr>
        <w:t xml:space="preserve">pełnej </w:t>
      </w:r>
      <w:r w:rsidRPr="00C610FA">
        <w:rPr>
          <w:color w:val="000000" w:themeColor="text1"/>
          <w:szCs w:val="22"/>
        </w:rPr>
        <w:t xml:space="preserve">regulacji mocy </w:t>
      </w:r>
      <w:r w:rsidR="00605725" w:rsidRPr="00C610FA">
        <w:rPr>
          <w:color w:val="000000" w:themeColor="text1"/>
          <w:szCs w:val="22"/>
        </w:rPr>
        <w:t xml:space="preserve">czynnej </w:t>
      </w:r>
      <w:r w:rsidRPr="00C610FA">
        <w:rPr>
          <w:color w:val="000000" w:themeColor="text1"/>
          <w:szCs w:val="22"/>
        </w:rPr>
        <w:t xml:space="preserve">następuje w czasie mieszącym się w granicy zgodnej z wartością </w:t>
      </w:r>
      <w:r w:rsidR="00605725" w:rsidRPr="00C610FA">
        <w:rPr>
          <w:color w:val="000000" w:themeColor="text1"/>
          <w:szCs w:val="22"/>
        </w:rPr>
        <w:t>postanowioną,</w:t>
      </w:r>
    </w:p>
    <w:p w14:paraId="2EA9CDAC" w14:textId="5B9C0391" w:rsidR="00E1101F" w:rsidRPr="00C610FA" w:rsidRDefault="00E1101F" w:rsidP="00F978BC">
      <w:pPr>
        <w:pStyle w:val="Akapitzlist"/>
        <w:widowControl w:val="0"/>
        <w:numPr>
          <w:ilvl w:val="0"/>
          <w:numId w:val="49"/>
        </w:numPr>
        <w:tabs>
          <w:tab w:val="left" w:pos="355"/>
        </w:tabs>
        <w:autoSpaceDE w:val="0"/>
        <w:autoSpaceDN w:val="0"/>
        <w:adjustRightInd w:val="0"/>
        <w:spacing w:before="0" w:after="200" w:line="360" w:lineRule="auto"/>
        <w:ind w:right="74"/>
        <w:contextualSpacing/>
        <w:jc w:val="left"/>
        <w:rPr>
          <w:color w:val="000000" w:themeColor="text1"/>
          <w:szCs w:val="22"/>
        </w:rPr>
      </w:pPr>
      <w:r w:rsidRPr="00C610FA">
        <w:rPr>
          <w:color w:val="000000" w:themeColor="text1"/>
          <w:szCs w:val="22"/>
        </w:rPr>
        <w:t xml:space="preserve">po skokowej zmianie częstotliwości nie występują niewytłumione </w:t>
      </w:r>
      <w:r w:rsidR="00605725" w:rsidRPr="00C610FA">
        <w:rPr>
          <w:color w:val="000000" w:themeColor="text1"/>
          <w:szCs w:val="22"/>
        </w:rPr>
        <w:t>oscylacje,</w:t>
      </w:r>
    </w:p>
    <w:p w14:paraId="43441055" w14:textId="61B3190F" w:rsidR="00E1101F" w:rsidRPr="00C610FA" w:rsidRDefault="00E1101F" w:rsidP="00F978BC">
      <w:pPr>
        <w:pStyle w:val="Akapitzlist"/>
        <w:widowControl w:val="0"/>
        <w:numPr>
          <w:ilvl w:val="0"/>
          <w:numId w:val="49"/>
        </w:numPr>
        <w:tabs>
          <w:tab w:val="left" w:pos="355"/>
        </w:tabs>
        <w:autoSpaceDE w:val="0"/>
        <w:autoSpaceDN w:val="0"/>
        <w:adjustRightInd w:val="0"/>
        <w:spacing w:before="0" w:after="200" w:line="360" w:lineRule="auto"/>
        <w:ind w:right="74"/>
        <w:contextualSpacing/>
        <w:jc w:val="left"/>
        <w:rPr>
          <w:color w:val="000000" w:themeColor="text1"/>
          <w:szCs w:val="22"/>
        </w:rPr>
      </w:pPr>
      <w:r w:rsidRPr="00C610FA">
        <w:rPr>
          <w:color w:val="000000" w:themeColor="text1"/>
          <w:szCs w:val="22"/>
        </w:rPr>
        <w:t xml:space="preserve">czas zwłoki początkowej </w:t>
      </w:r>
      <w:r w:rsidR="00605725" w:rsidRPr="00C610FA">
        <w:rPr>
          <w:color w:val="000000" w:themeColor="text1"/>
          <w:szCs w:val="22"/>
        </w:rPr>
        <w:t>mieści się w granicy zgodnej z wartością postanowioną,</w:t>
      </w:r>
    </w:p>
    <w:p w14:paraId="0A64F562" w14:textId="77777777" w:rsidR="00B56076" w:rsidRPr="00C610FA" w:rsidRDefault="00B56076" w:rsidP="00B56076">
      <w:pPr>
        <w:pStyle w:val="Akapitzlist"/>
        <w:numPr>
          <w:ilvl w:val="0"/>
          <w:numId w:val="49"/>
        </w:numPr>
        <w:spacing w:before="0" w:after="160" w:line="360" w:lineRule="auto"/>
        <w:contextualSpacing/>
        <w:jc w:val="left"/>
        <w:rPr>
          <w:rFonts w:cs="Arial"/>
          <w:color w:val="000000" w:themeColor="text1"/>
        </w:rPr>
      </w:pPr>
      <w:r w:rsidRPr="00C610FA">
        <w:rPr>
          <w:rFonts w:cs="Arial"/>
          <w:color w:val="000000" w:themeColor="text1"/>
        </w:rPr>
        <w:lastRenderedPageBreak/>
        <w:t xml:space="preserve">zakres nastawy </w:t>
      </w:r>
      <w:proofErr w:type="spellStart"/>
      <w:r w:rsidRPr="00C610FA">
        <w:rPr>
          <w:rFonts w:cs="Arial"/>
          <w:color w:val="000000" w:themeColor="text1"/>
        </w:rPr>
        <w:t>statyzmu</w:t>
      </w:r>
      <w:proofErr w:type="spellEnd"/>
      <w:r w:rsidRPr="00C610FA">
        <w:rPr>
          <w:rFonts w:cs="Arial"/>
          <w:color w:val="000000" w:themeColor="text1"/>
        </w:rPr>
        <w:t xml:space="preserve"> jest zapewniany zgodnie z postulowanymi parametrami, a strefa nieczułości regulacji mieści się w granicy zgodnej z wartością postanowioną,</w:t>
      </w:r>
    </w:p>
    <w:p w14:paraId="3FEA132A" w14:textId="083E4B64" w:rsidR="00E1101F" w:rsidRPr="00C610FA" w:rsidRDefault="00E1101F" w:rsidP="00F978BC">
      <w:pPr>
        <w:pStyle w:val="Akapitzlist"/>
        <w:widowControl w:val="0"/>
        <w:numPr>
          <w:ilvl w:val="0"/>
          <w:numId w:val="49"/>
        </w:numPr>
        <w:tabs>
          <w:tab w:val="left" w:pos="355"/>
        </w:tabs>
        <w:autoSpaceDE w:val="0"/>
        <w:autoSpaceDN w:val="0"/>
        <w:adjustRightInd w:val="0"/>
        <w:spacing w:before="0" w:after="200" w:line="360" w:lineRule="auto"/>
        <w:ind w:right="74"/>
        <w:contextualSpacing/>
        <w:jc w:val="left"/>
        <w:rPr>
          <w:color w:val="000000" w:themeColor="text1"/>
          <w:szCs w:val="22"/>
        </w:rPr>
      </w:pPr>
      <w:r w:rsidRPr="00C610FA">
        <w:rPr>
          <w:color w:val="000000" w:themeColor="text1"/>
          <w:szCs w:val="22"/>
        </w:rPr>
        <w:t xml:space="preserve">niewrażliwość odpowiedzi częstotliwościowej mocy czynnej </w:t>
      </w:r>
      <w:r w:rsidR="00314E2D" w:rsidRPr="00C610FA">
        <w:rPr>
          <w:color w:val="000000" w:themeColor="text1"/>
          <w:szCs w:val="22"/>
        </w:rPr>
        <w:t>mieści się w granicy zgodnej z wartością uzgodnioną,</w:t>
      </w:r>
    </w:p>
    <w:p w14:paraId="3FC3C0EF" w14:textId="61DD0858" w:rsidR="00B747A2" w:rsidRPr="00C610FA" w:rsidRDefault="00314E2D" w:rsidP="00F978BC">
      <w:pPr>
        <w:pStyle w:val="Akapitzlist"/>
        <w:numPr>
          <w:ilvl w:val="0"/>
          <w:numId w:val="9"/>
        </w:numPr>
        <w:spacing w:before="0" w:after="200"/>
        <w:ind w:left="357" w:hanging="357"/>
        <w:rPr>
          <w:rFonts w:cstheme="minorHAnsi"/>
          <w:color w:val="000000" w:themeColor="text1"/>
        </w:rPr>
      </w:pPr>
      <w:r w:rsidRPr="00C610FA">
        <w:rPr>
          <w:color w:val="000000" w:themeColor="text1"/>
        </w:rPr>
        <w:t>s</w:t>
      </w:r>
      <w:r w:rsidR="00EA33B0" w:rsidRPr="00C610FA">
        <w:rPr>
          <w:color w:val="000000" w:themeColor="text1"/>
        </w:rPr>
        <w:t xml:space="preserve">zczegółowymi kryteriami określonymi przez </w:t>
      </w:r>
      <w:r w:rsidRPr="00C610FA">
        <w:rPr>
          <w:color w:val="000000" w:themeColor="text1"/>
        </w:rPr>
        <w:t>w</w:t>
      </w:r>
      <w:r w:rsidR="00BD699E" w:rsidRPr="00C610FA">
        <w:rPr>
          <w:color w:val="000000" w:themeColor="text1"/>
        </w:rPr>
        <w:t xml:space="preserve">łaściwego </w:t>
      </w:r>
      <w:r w:rsidR="00EA33B0" w:rsidRPr="00C610FA">
        <w:rPr>
          <w:color w:val="000000" w:themeColor="text1"/>
        </w:rPr>
        <w:t>OS w ramach programu szczegółowego</w:t>
      </w:r>
      <w:r w:rsidR="00B747A2" w:rsidRPr="00C610FA">
        <w:rPr>
          <w:rFonts w:cstheme="minorHAnsi"/>
          <w:color w:val="000000" w:themeColor="text1"/>
        </w:rPr>
        <w:t>.</w:t>
      </w:r>
    </w:p>
    <w:sectPr w:rsidR="00B747A2" w:rsidRPr="00C610F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64" w:right="566" w:bottom="1134" w:left="567" w:header="907" w:footer="760" w:gutter="0"/>
      <w:cols w:space="708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89D61" w14:textId="77777777" w:rsidR="002265CA" w:rsidRDefault="002265CA">
      <w:pPr>
        <w:spacing w:after="0" w:line="240" w:lineRule="auto"/>
      </w:pPr>
      <w:r>
        <w:separator/>
      </w:r>
    </w:p>
  </w:endnote>
  <w:endnote w:type="continuationSeparator" w:id="0">
    <w:p w14:paraId="268F46EF" w14:textId="77777777" w:rsidR="002265CA" w:rsidRDefault="00226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Cambria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nion Pro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5BC9F" w14:textId="58ACB7C0" w:rsidR="00AB1DB4" w:rsidRDefault="00AB1DB4">
    <w:pPr>
      <w:pStyle w:val="Stopka"/>
      <w:spacing w:before="240"/>
      <w:jc w:val="right"/>
    </w:pPr>
  </w:p>
  <w:p w14:paraId="1B41E05A" w14:textId="75121AF6" w:rsidR="00AB1DB4" w:rsidRDefault="00AB1DB4">
    <w:pPr>
      <w:pStyle w:val="BasicParagraph"/>
      <w:spacing w:before="100"/>
      <w:rPr>
        <w:rFonts w:ascii="Arial" w:hAnsi="Arial" w:cs="Arial"/>
        <w:color w:val="00000A"/>
        <w:sz w:val="16"/>
        <w:szCs w:val="16"/>
        <w:lang w:val="pl-PL"/>
      </w:rPr>
    </w:pPr>
    <w:bookmarkStart w:id="36" w:name="__UnoMark__8_1807911908"/>
    <w:bookmarkEnd w:id="36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800814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C87D4BF" w14:textId="18D627CF" w:rsidR="00C610FA" w:rsidRDefault="00C610FA">
            <w:pPr>
              <w:pStyle w:val="Stopka"/>
              <w:jc w:val="center"/>
            </w:pPr>
            <w:r>
              <w:rPr>
                <w:lang w:val="pl-PL"/>
              </w:rPr>
              <w:t xml:space="preserve">Strona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7ECB2418" w14:textId="3A07CF69" w:rsidR="00AB1DB4" w:rsidRDefault="00AB1D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A02C4" w14:textId="77777777" w:rsidR="002265CA" w:rsidRDefault="002265CA">
      <w:pPr>
        <w:spacing w:after="0" w:line="240" w:lineRule="auto"/>
      </w:pPr>
      <w:r>
        <w:separator/>
      </w:r>
    </w:p>
  </w:footnote>
  <w:footnote w:type="continuationSeparator" w:id="0">
    <w:p w14:paraId="47794DBA" w14:textId="77777777" w:rsidR="002265CA" w:rsidRDefault="00226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F3159" w14:textId="77777777" w:rsidR="00AB1DB4" w:rsidRDefault="00AB1DB4">
    <w:pPr>
      <w:pStyle w:val="Nagwek10"/>
      <w:tabs>
        <w:tab w:val="left" w:pos="216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CD3A3" w14:textId="336E6911" w:rsidR="00AB1DB4" w:rsidRDefault="00732071">
    <w:pPr>
      <w:pStyle w:val="Nagwek10"/>
      <w:jc w:val="center"/>
    </w:pPr>
    <w:r>
      <w:tab/>
    </w:r>
    <w:r>
      <w:tab/>
    </w:r>
    <w:r w:rsidR="00AB1DB4">
      <w:rPr>
        <w:noProof/>
        <w:lang w:val="pl-PL" w:eastAsia="pl-PL"/>
      </w:rPr>
      <mc:AlternateContent>
        <mc:Choice Requires="wps">
          <w:drawing>
            <wp:anchor distT="0" distB="2540" distL="114300" distR="114300" simplePos="0" relativeHeight="16" behindDoc="1" locked="0" layoutInCell="1" allowOverlap="1" wp14:anchorId="48400481" wp14:editId="2DC171B1">
              <wp:simplePos x="0" y="0"/>
              <wp:positionH relativeFrom="column">
                <wp:posOffset>4524375</wp:posOffset>
              </wp:positionH>
              <wp:positionV relativeFrom="paragraph">
                <wp:posOffset>-635</wp:posOffset>
              </wp:positionV>
              <wp:extent cx="2598420" cy="500380"/>
              <wp:effectExtent l="0" t="0" r="15875" b="18415"/>
              <wp:wrapSquare wrapText="bothSides"/>
              <wp:docPr id="4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97760" cy="499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6EE652C" w14:textId="46CD69A0" w:rsidR="00AB1DB4" w:rsidRDefault="00AB1DB4">
                          <w:pPr>
                            <w:pStyle w:val="Zawartoramki"/>
                            <w:jc w:val="right"/>
                            <w:rPr>
                              <w:rFonts w:cs="Arial"/>
                              <w:color w:val="1E1D64"/>
                            </w:rPr>
                          </w:pPr>
                        </w:p>
                        <w:p w14:paraId="52AC0CA5" w14:textId="77777777" w:rsidR="00AB1DB4" w:rsidRDefault="00AB1DB4">
                          <w:pPr>
                            <w:pStyle w:val="Zawartoramki"/>
                            <w:jc w:val="right"/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8400481" id="Prostokąt 3" o:spid="_x0000_s1027" style="position:absolute;left:0;text-align:left;margin-left:356.25pt;margin-top:-.05pt;width:204.6pt;height:39.4pt;z-index:-503316464;visibility:visible;mso-wrap-style:square;mso-wrap-distance-left:9pt;mso-wrap-distance-top:0;mso-wrap-distance-right:9pt;mso-wrap-distance-bottom:.2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" filled="f" stroked="f">
              <v:textbox inset="0,0,0,0">
                <w:txbxContent>
                  <w:p w14:paraId="16EE652C" w14:textId="46CD69A0" w:rsidR="00AB1DB4" w:rsidRDefault="00AB1DB4">
                    <w:pPr>
                      <w:pStyle w:val="Zawartoramki"/>
                      <w:jc w:val="right"/>
                      <w:rPr>
                        <w:rFonts w:cs="Arial"/>
                        <w:color w:val="1E1D64"/>
                      </w:rPr>
                    </w:pPr>
                  </w:p>
                  <w:p w14:paraId="52AC0CA5" w14:textId="77777777" w:rsidR="00AB1DB4" w:rsidRDefault="00AB1DB4">
                    <w:pPr>
                      <w:pStyle w:val="Zawartoramki"/>
                      <w:jc w:val="right"/>
                    </w:pP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6414"/>
    <w:multiLevelType w:val="hybridMultilevel"/>
    <w:tmpl w:val="CEFADD48"/>
    <w:lvl w:ilvl="0" w:tplc="C56A064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B02FD"/>
    <w:multiLevelType w:val="hybridMultilevel"/>
    <w:tmpl w:val="218A3116"/>
    <w:lvl w:ilvl="0" w:tplc="F6B06B2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36206"/>
    <w:multiLevelType w:val="hybridMultilevel"/>
    <w:tmpl w:val="B6742E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9361F"/>
    <w:multiLevelType w:val="hybridMultilevel"/>
    <w:tmpl w:val="D1403ADE"/>
    <w:lvl w:ilvl="0" w:tplc="9ACCF85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B636B5"/>
    <w:multiLevelType w:val="multilevel"/>
    <w:tmpl w:val="452C1970"/>
    <w:lvl w:ilvl="0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0CC0495"/>
    <w:multiLevelType w:val="hybridMultilevel"/>
    <w:tmpl w:val="000073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7031A"/>
    <w:multiLevelType w:val="hybridMultilevel"/>
    <w:tmpl w:val="B6742E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30DFF"/>
    <w:multiLevelType w:val="hybridMultilevel"/>
    <w:tmpl w:val="B6742E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BA2578"/>
    <w:multiLevelType w:val="hybridMultilevel"/>
    <w:tmpl w:val="B7769E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F30867"/>
    <w:multiLevelType w:val="hybridMultilevel"/>
    <w:tmpl w:val="01EAD4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371BB9"/>
    <w:multiLevelType w:val="hybridMultilevel"/>
    <w:tmpl w:val="CEFADD48"/>
    <w:lvl w:ilvl="0" w:tplc="C56A064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62530F"/>
    <w:multiLevelType w:val="multilevel"/>
    <w:tmpl w:val="402AEB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60" w:hanging="576"/>
      </w:pPr>
    </w:lvl>
    <w:lvl w:ilvl="2">
      <w:start w:val="1"/>
      <w:numFmt w:val="decimal"/>
      <w:lvlText w:val="%1.%2.%3"/>
      <w:lvlJc w:val="left"/>
      <w:pPr>
        <w:ind w:left="1287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21EC1EDA"/>
    <w:multiLevelType w:val="hybridMultilevel"/>
    <w:tmpl w:val="5BD2FAFE"/>
    <w:lvl w:ilvl="0" w:tplc="EC5065BC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23618C"/>
    <w:multiLevelType w:val="hybridMultilevel"/>
    <w:tmpl w:val="C0BA2F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2913F2"/>
    <w:multiLevelType w:val="hybridMultilevel"/>
    <w:tmpl w:val="9C7CE678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3373692"/>
    <w:multiLevelType w:val="multilevel"/>
    <w:tmpl w:val="8F1ED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</w:rPr>
    </w:lvl>
  </w:abstractNum>
  <w:abstractNum w:abstractNumId="16" w15:restartNumberingAfterBreak="0">
    <w:nsid w:val="24C60138"/>
    <w:multiLevelType w:val="hybridMultilevel"/>
    <w:tmpl w:val="C0BA2F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426247"/>
    <w:multiLevelType w:val="hybridMultilevel"/>
    <w:tmpl w:val="C0BA2F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550597"/>
    <w:multiLevelType w:val="hybridMultilevel"/>
    <w:tmpl w:val="C0BA2F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E93AB4"/>
    <w:multiLevelType w:val="hybridMultilevel"/>
    <w:tmpl w:val="ABC2A892"/>
    <w:lvl w:ilvl="0" w:tplc="595464A6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350789"/>
    <w:multiLevelType w:val="hybridMultilevel"/>
    <w:tmpl w:val="6A1881F8"/>
    <w:lvl w:ilvl="0" w:tplc="8BB8B8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C708E9"/>
    <w:multiLevelType w:val="hybridMultilevel"/>
    <w:tmpl w:val="B6742E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EC71C2"/>
    <w:multiLevelType w:val="multilevel"/>
    <w:tmpl w:val="E8CA411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39D9748D"/>
    <w:multiLevelType w:val="hybridMultilevel"/>
    <w:tmpl w:val="04DE12A6"/>
    <w:lvl w:ilvl="0" w:tplc="0415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4" w15:restartNumberingAfterBreak="0">
    <w:nsid w:val="3EE809A9"/>
    <w:multiLevelType w:val="hybridMultilevel"/>
    <w:tmpl w:val="B6742E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F86158"/>
    <w:multiLevelType w:val="hybridMultilevel"/>
    <w:tmpl w:val="737E1B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B51240"/>
    <w:multiLevelType w:val="hybridMultilevel"/>
    <w:tmpl w:val="10ECAE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0E6A67"/>
    <w:multiLevelType w:val="hybridMultilevel"/>
    <w:tmpl w:val="857413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5739A6"/>
    <w:multiLevelType w:val="hybridMultilevel"/>
    <w:tmpl w:val="8C004C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AB11A40"/>
    <w:multiLevelType w:val="hybridMultilevel"/>
    <w:tmpl w:val="6F7441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2D22C7"/>
    <w:multiLevelType w:val="hybridMultilevel"/>
    <w:tmpl w:val="B6742E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580ADC"/>
    <w:multiLevelType w:val="hybridMultilevel"/>
    <w:tmpl w:val="CEFADD48"/>
    <w:lvl w:ilvl="0" w:tplc="C56A064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EE285E"/>
    <w:multiLevelType w:val="hybridMultilevel"/>
    <w:tmpl w:val="B6742E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61203E"/>
    <w:multiLevelType w:val="hybridMultilevel"/>
    <w:tmpl w:val="D3EA72EC"/>
    <w:lvl w:ilvl="0" w:tplc="C16E4E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5F6B5C1E"/>
    <w:multiLevelType w:val="hybridMultilevel"/>
    <w:tmpl w:val="7DF0C6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36351"/>
    <w:multiLevelType w:val="hybridMultilevel"/>
    <w:tmpl w:val="D3C235E2"/>
    <w:lvl w:ilvl="0" w:tplc="5E346F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6D6CCD"/>
    <w:multiLevelType w:val="hybridMultilevel"/>
    <w:tmpl w:val="EF263D58"/>
    <w:lvl w:ilvl="0" w:tplc="1E86531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535953"/>
    <w:multiLevelType w:val="hybridMultilevel"/>
    <w:tmpl w:val="CEFADD48"/>
    <w:lvl w:ilvl="0" w:tplc="C56A064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6D4467"/>
    <w:multiLevelType w:val="hybridMultilevel"/>
    <w:tmpl w:val="B6742E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102DD3"/>
    <w:multiLevelType w:val="multilevel"/>
    <w:tmpl w:val="73D4F0E4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69E37C7A"/>
    <w:multiLevelType w:val="hybridMultilevel"/>
    <w:tmpl w:val="C0BA2F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5B7CD6"/>
    <w:multiLevelType w:val="hybridMultilevel"/>
    <w:tmpl w:val="C0BA2F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D4629D"/>
    <w:multiLevelType w:val="hybridMultilevel"/>
    <w:tmpl w:val="A942B7F8"/>
    <w:lvl w:ilvl="0" w:tplc="51465CE8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D76CDB"/>
    <w:multiLevelType w:val="hybridMultilevel"/>
    <w:tmpl w:val="BD7E24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367A18"/>
    <w:multiLevelType w:val="hybridMultilevel"/>
    <w:tmpl w:val="6AB61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41185E"/>
    <w:multiLevelType w:val="hybridMultilevel"/>
    <w:tmpl w:val="CAC8DDCA"/>
    <w:lvl w:ilvl="0" w:tplc="0415000F">
      <w:start w:val="1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62703E0"/>
    <w:multiLevelType w:val="hybridMultilevel"/>
    <w:tmpl w:val="D744EEAC"/>
    <w:lvl w:ilvl="0" w:tplc="A4501722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05EBC"/>
    <w:multiLevelType w:val="hybridMultilevel"/>
    <w:tmpl w:val="AD7A8F44"/>
    <w:lvl w:ilvl="0" w:tplc="999A532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0D6E30"/>
    <w:multiLevelType w:val="hybridMultilevel"/>
    <w:tmpl w:val="CEFADD48"/>
    <w:lvl w:ilvl="0" w:tplc="C56A064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F07FAD"/>
    <w:multiLevelType w:val="hybridMultilevel"/>
    <w:tmpl w:val="CEFADD48"/>
    <w:lvl w:ilvl="0" w:tplc="C56A064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380531">
    <w:abstractNumId w:val="15"/>
  </w:num>
  <w:num w:numId="2" w16cid:durableId="374281513">
    <w:abstractNumId w:val="22"/>
  </w:num>
  <w:num w:numId="3" w16cid:durableId="369888817">
    <w:abstractNumId w:val="8"/>
  </w:num>
  <w:num w:numId="4" w16cid:durableId="1084914677">
    <w:abstractNumId w:val="11"/>
  </w:num>
  <w:num w:numId="5" w16cid:durableId="1096751336">
    <w:abstractNumId w:val="14"/>
  </w:num>
  <w:num w:numId="6" w16cid:durableId="824662105">
    <w:abstractNumId w:val="9"/>
  </w:num>
  <w:num w:numId="7" w16cid:durableId="493691601">
    <w:abstractNumId w:val="47"/>
  </w:num>
  <w:num w:numId="8" w16cid:durableId="765423718">
    <w:abstractNumId w:val="43"/>
  </w:num>
  <w:num w:numId="9" w16cid:durableId="26105034">
    <w:abstractNumId w:val="33"/>
  </w:num>
  <w:num w:numId="10" w16cid:durableId="1409811284">
    <w:abstractNumId w:val="45"/>
  </w:num>
  <w:num w:numId="11" w16cid:durableId="346254649">
    <w:abstractNumId w:val="27"/>
  </w:num>
  <w:num w:numId="12" w16cid:durableId="1394549795">
    <w:abstractNumId w:val="25"/>
  </w:num>
  <w:num w:numId="13" w16cid:durableId="948314262">
    <w:abstractNumId w:val="35"/>
  </w:num>
  <w:num w:numId="14" w16cid:durableId="1691638227">
    <w:abstractNumId w:val="37"/>
  </w:num>
  <w:num w:numId="15" w16cid:durableId="1881237630">
    <w:abstractNumId w:val="31"/>
  </w:num>
  <w:num w:numId="16" w16cid:durableId="1304890825">
    <w:abstractNumId w:val="41"/>
  </w:num>
  <w:num w:numId="17" w16cid:durableId="987897471">
    <w:abstractNumId w:val="48"/>
  </w:num>
  <w:num w:numId="18" w16cid:durableId="522012835">
    <w:abstractNumId w:val="17"/>
  </w:num>
  <w:num w:numId="19" w16cid:durableId="417291334">
    <w:abstractNumId w:val="28"/>
  </w:num>
  <w:num w:numId="20" w16cid:durableId="781724954">
    <w:abstractNumId w:val="49"/>
  </w:num>
  <w:num w:numId="21" w16cid:durableId="1026517763">
    <w:abstractNumId w:val="16"/>
  </w:num>
  <w:num w:numId="22" w16cid:durableId="206113009">
    <w:abstractNumId w:val="26"/>
  </w:num>
  <w:num w:numId="23" w16cid:durableId="1234856911">
    <w:abstractNumId w:val="18"/>
  </w:num>
  <w:num w:numId="24" w16cid:durableId="1288659530">
    <w:abstractNumId w:val="19"/>
  </w:num>
  <w:num w:numId="25" w16cid:durableId="1560239959">
    <w:abstractNumId w:val="1"/>
  </w:num>
  <w:num w:numId="26" w16cid:durableId="183833641">
    <w:abstractNumId w:val="46"/>
  </w:num>
  <w:num w:numId="27" w16cid:durableId="1951740610">
    <w:abstractNumId w:val="3"/>
  </w:num>
  <w:num w:numId="28" w16cid:durableId="170991896">
    <w:abstractNumId w:val="36"/>
  </w:num>
  <w:num w:numId="29" w16cid:durableId="2073195782">
    <w:abstractNumId w:val="42"/>
  </w:num>
  <w:num w:numId="30" w16cid:durableId="1781682963">
    <w:abstractNumId w:val="29"/>
  </w:num>
  <w:num w:numId="31" w16cid:durableId="1155340365">
    <w:abstractNumId w:val="44"/>
  </w:num>
  <w:num w:numId="32" w16cid:durableId="590548127">
    <w:abstractNumId w:val="10"/>
  </w:num>
  <w:num w:numId="33" w16cid:durableId="606738089">
    <w:abstractNumId w:val="0"/>
  </w:num>
  <w:num w:numId="34" w16cid:durableId="2136174054">
    <w:abstractNumId w:val="13"/>
  </w:num>
  <w:num w:numId="35" w16cid:durableId="2070372107">
    <w:abstractNumId w:val="40"/>
  </w:num>
  <w:num w:numId="36" w16cid:durableId="911233185">
    <w:abstractNumId w:val="39"/>
  </w:num>
  <w:num w:numId="37" w16cid:durableId="885146003">
    <w:abstractNumId w:val="22"/>
  </w:num>
  <w:num w:numId="38" w16cid:durableId="748694901">
    <w:abstractNumId w:val="20"/>
  </w:num>
  <w:num w:numId="39" w16cid:durableId="1247613342">
    <w:abstractNumId w:val="23"/>
  </w:num>
  <w:num w:numId="40" w16cid:durableId="566917663">
    <w:abstractNumId w:val="5"/>
  </w:num>
  <w:num w:numId="41" w16cid:durableId="187304237">
    <w:abstractNumId w:val="12"/>
  </w:num>
  <w:num w:numId="42" w16cid:durableId="1546942539">
    <w:abstractNumId w:val="24"/>
  </w:num>
  <w:num w:numId="43" w16cid:durableId="1758213420">
    <w:abstractNumId w:val="32"/>
  </w:num>
  <w:num w:numId="44" w16cid:durableId="1383364043">
    <w:abstractNumId w:val="7"/>
  </w:num>
  <w:num w:numId="45" w16cid:durableId="2036956976">
    <w:abstractNumId w:val="2"/>
  </w:num>
  <w:num w:numId="46" w16cid:durableId="119883857">
    <w:abstractNumId w:val="21"/>
  </w:num>
  <w:num w:numId="47" w16cid:durableId="780344625">
    <w:abstractNumId w:val="38"/>
  </w:num>
  <w:num w:numId="48" w16cid:durableId="1504006448">
    <w:abstractNumId w:val="6"/>
  </w:num>
  <w:num w:numId="49" w16cid:durableId="489104934">
    <w:abstractNumId w:val="30"/>
  </w:num>
  <w:num w:numId="50" w16cid:durableId="122117616">
    <w:abstractNumId w:val="34"/>
  </w:num>
  <w:num w:numId="51" w16cid:durableId="435054591">
    <w:abstractNumId w:val="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10B"/>
    <w:rsid w:val="00004AE3"/>
    <w:rsid w:val="000066DD"/>
    <w:rsid w:val="00010834"/>
    <w:rsid w:val="000143AC"/>
    <w:rsid w:val="000245C2"/>
    <w:rsid w:val="000251C8"/>
    <w:rsid w:val="000445D9"/>
    <w:rsid w:val="000512C9"/>
    <w:rsid w:val="00063302"/>
    <w:rsid w:val="00065362"/>
    <w:rsid w:val="00082066"/>
    <w:rsid w:val="000A00B0"/>
    <w:rsid w:val="000A5158"/>
    <w:rsid w:val="000A6346"/>
    <w:rsid w:val="000B1CDB"/>
    <w:rsid w:val="000B379A"/>
    <w:rsid w:val="000B7479"/>
    <w:rsid w:val="000C0F72"/>
    <w:rsid w:val="000C5B0A"/>
    <w:rsid w:val="000D599F"/>
    <w:rsid w:val="000E3607"/>
    <w:rsid w:val="000E5879"/>
    <w:rsid w:val="000F47A5"/>
    <w:rsid w:val="000F4EFC"/>
    <w:rsid w:val="000F7147"/>
    <w:rsid w:val="000F7BA8"/>
    <w:rsid w:val="0010691A"/>
    <w:rsid w:val="00107AF9"/>
    <w:rsid w:val="00116CFD"/>
    <w:rsid w:val="001278DF"/>
    <w:rsid w:val="00132D2F"/>
    <w:rsid w:val="00133B73"/>
    <w:rsid w:val="00135EDC"/>
    <w:rsid w:val="001428F3"/>
    <w:rsid w:val="0014296C"/>
    <w:rsid w:val="001452BE"/>
    <w:rsid w:val="001553BE"/>
    <w:rsid w:val="00172053"/>
    <w:rsid w:val="00172955"/>
    <w:rsid w:val="00172F29"/>
    <w:rsid w:val="001A6A2C"/>
    <w:rsid w:val="001A76CF"/>
    <w:rsid w:val="001C0E4F"/>
    <w:rsid w:val="001C71E9"/>
    <w:rsid w:val="001D71B4"/>
    <w:rsid w:val="001F51D4"/>
    <w:rsid w:val="002003D6"/>
    <w:rsid w:val="00206878"/>
    <w:rsid w:val="002164D2"/>
    <w:rsid w:val="00216D88"/>
    <w:rsid w:val="002218A9"/>
    <w:rsid w:val="00224D88"/>
    <w:rsid w:val="002265CA"/>
    <w:rsid w:val="002337FA"/>
    <w:rsid w:val="00237186"/>
    <w:rsid w:val="00237F43"/>
    <w:rsid w:val="0024108C"/>
    <w:rsid w:val="0025696F"/>
    <w:rsid w:val="0027047C"/>
    <w:rsid w:val="00283606"/>
    <w:rsid w:val="00283C6A"/>
    <w:rsid w:val="00291510"/>
    <w:rsid w:val="00295CF5"/>
    <w:rsid w:val="00297AC8"/>
    <w:rsid w:val="002A76B3"/>
    <w:rsid w:val="002B115F"/>
    <w:rsid w:val="002B21E5"/>
    <w:rsid w:val="002B3FCE"/>
    <w:rsid w:val="002C3D00"/>
    <w:rsid w:val="002C539A"/>
    <w:rsid w:val="002C60C1"/>
    <w:rsid w:val="002D52FD"/>
    <w:rsid w:val="002F2313"/>
    <w:rsid w:val="00310E9A"/>
    <w:rsid w:val="0031209E"/>
    <w:rsid w:val="003133D7"/>
    <w:rsid w:val="00314E2D"/>
    <w:rsid w:val="0032148B"/>
    <w:rsid w:val="00326ED3"/>
    <w:rsid w:val="00342C35"/>
    <w:rsid w:val="00343EA9"/>
    <w:rsid w:val="00350093"/>
    <w:rsid w:val="003575AA"/>
    <w:rsid w:val="00362A72"/>
    <w:rsid w:val="003643C8"/>
    <w:rsid w:val="00370B35"/>
    <w:rsid w:val="003756D3"/>
    <w:rsid w:val="0037636C"/>
    <w:rsid w:val="00376BEB"/>
    <w:rsid w:val="00380412"/>
    <w:rsid w:val="0038435D"/>
    <w:rsid w:val="0038560B"/>
    <w:rsid w:val="0039155F"/>
    <w:rsid w:val="0039387C"/>
    <w:rsid w:val="003A0D64"/>
    <w:rsid w:val="003A53BD"/>
    <w:rsid w:val="003A5FCF"/>
    <w:rsid w:val="003B4196"/>
    <w:rsid w:val="003B7907"/>
    <w:rsid w:val="003C20FC"/>
    <w:rsid w:val="003C5B64"/>
    <w:rsid w:val="003D152F"/>
    <w:rsid w:val="003D31A4"/>
    <w:rsid w:val="003D40DD"/>
    <w:rsid w:val="003D5409"/>
    <w:rsid w:val="003D780A"/>
    <w:rsid w:val="003F08C6"/>
    <w:rsid w:val="003F0E16"/>
    <w:rsid w:val="003F10CD"/>
    <w:rsid w:val="00415B32"/>
    <w:rsid w:val="00417701"/>
    <w:rsid w:val="004207C3"/>
    <w:rsid w:val="00434AB4"/>
    <w:rsid w:val="0043655F"/>
    <w:rsid w:val="004522A7"/>
    <w:rsid w:val="004539C9"/>
    <w:rsid w:val="00453A45"/>
    <w:rsid w:val="00466880"/>
    <w:rsid w:val="0047480C"/>
    <w:rsid w:val="004A3434"/>
    <w:rsid w:val="004A6F42"/>
    <w:rsid w:val="004B3E9F"/>
    <w:rsid w:val="004C08D2"/>
    <w:rsid w:val="004D64A1"/>
    <w:rsid w:val="004E066E"/>
    <w:rsid w:val="004E3C72"/>
    <w:rsid w:val="004F356E"/>
    <w:rsid w:val="004F5677"/>
    <w:rsid w:val="004F5C7B"/>
    <w:rsid w:val="005051B3"/>
    <w:rsid w:val="005063C6"/>
    <w:rsid w:val="00511D7B"/>
    <w:rsid w:val="0051209F"/>
    <w:rsid w:val="00515195"/>
    <w:rsid w:val="00520031"/>
    <w:rsid w:val="00524B19"/>
    <w:rsid w:val="005355EE"/>
    <w:rsid w:val="00536C22"/>
    <w:rsid w:val="00537936"/>
    <w:rsid w:val="005539E3"/>
    <w:rsid w:val="00554A90"/>
    <w:rsid w:val="0056121D"/>
    <w:rsid w:val="005762A3"/>
    <w:rsid w:val="005766CC"/>
    <w:rsid w:val="00584A25"/>
    <w:rsid w:val="00586F20"/>
    <w:rsid w:val="005A01F1"/>
    <w:rsid w:val="005F090F"/>
    <w:rsid w:val="0060172B"/>
    <w:rsid w:val="00603C85"/>
    <w:rsid w:val="00605725"/>
    <w:rsid w:val="006244C9"/>
    <w:rsid w:val="006271CF"/>
    <w:rsid w:val="00642D59"/>
    <w:rsid w:val="00651090"/>
    <w:rsid w:val="00664644"/>
    <w:rsid w:val="006651D6"/>
    <w:rsid w:val="00667928"/>
    <w:rsid w:val="006706B5"/>
    <w:rsid w:val="00687CE0"/>
    <w:rsid w:val="006A2D22"/>
    <w:rsid w:val="006B44DE"/>
    <w:rsid w:val="006B4DBE"/>
    <w:rsid w:val="006C2A73"/>
    <w:rsid w:val="006C3E62"/>
    <w:rsid w:val="006D6B0D"/>
    <w:rsid w:val="006D75DF"/>
    <w:rsid w:val="006F0A61"/>
    <w:rsid w:val="0070519E"/>
    <w:rsid w:val="00706AB0"/>
    <w:rsid w:val="00725528"/>
    <w:rsid w:val="00726123"/>
    <w:rsid w:val="00732071"/>
    <w:rsid w:val="00732174"/>
    <w:rsid w:val="007329FE"/>
    <w:rsid w:val="00735B98"/>
    <w:rsid w:val="00744996"/>
    <w:rsid w:val="00747B51"/>
    <w:rsid w:val="00750725"/>
    <w:rsid w:val="00753946"/>
    <w:rsid w:val="00755D31"/>
    <w:rsid w:val="007573A5"/>
    <w:rsid w:val="00764C70"/>
    <w:rsid w:val="0077397E"/>
    <w:rsid w:val="007806BF"/>
    <w:rsid w:val="0078129D"/>
    <w:rsid w:val="0078210B"/>
    <w:rsid w:val="00795F7E"/>
    <w:rsid w:val="007B3826"/>
    <w:rsid w:val="007B58C8"/>
    <w:rsid w:val="007B79D0"/>
    <w:rsid w:val="007C1CA6"/>
    <w:rsid w:val="007C4901"/>
    <w:rsid w:val="007C4FB4"/>
    <w:rsid w:val="007D1E78"/>
    <w:rsid w:val="007D3A40"/>
    <w:rsid w:val="007F1465"/>
    <w:rsid w:val="008004DA"/>
    <w:rsid w:val="00803535"/>
    <w:rsid w:val="00805F49"/>
    <w:rsid w:val="00823B97"/>
    <w:rsid w:val="00871544"/>
    <w:rsid w:val="0087456E"/>
    <w:rsid w:val="00874638"/>
    <w:rsid w:val="00880A21"/>
    <w:rsid w:val="00886CBA"/>
    <w:rsid w:val="00887097"/>
    <w:rsid w:val="008A6AEE"/>
    <w:rsid w:val="008C0D5E"/>
    <w:rsid w:val="008D280F"/>
    <w:rsid w:val="008D5834"/>
    <w:rsid w:val="008D63F5"/>
    <w:rsid w:val="008D6812"/>
    <w:rsid w:val="008F29D7"/>
    <w:rsid w:val="00900642"/>
    <w:rsid w:val="00906AAE"/>
    <w:rsid w:val="00920C2B"/>
    <w:rsid w:val="0092302F"/>
    <w:rsid w:val="00934BD9"/>
    <w:rsid w:val="00934CA2"/>
    <w:rsid w:val="00935BE0"/>
    <w:rsid w:val="00953E8C"/>
    <w:rsid w:val="009548C5"/>
    <w:rsid w:val="00954B5B"/>
    <w:rsid w:val="009605AF"/>
    <w:rsid w:val="00964F1B"/>
    <w:rsid w:val="00970165"/>
    <w:rsid w:val="00977DCC"/>
    <w:rsid w:val="009B2197"/>
    <w:rsid w:val="009B57FD"/>
    <w:rsid w:val="009C74B5"/>
    <w:rsid w:val="009D71D0"/>
    <w:rsid w:val="009F6D07"/>
    <w:rsid w:val="00A05D87"/>
    <w:rsid w:val="00A06C03"/>
    <w:rsid w:val="00A118E8"/>
    <w:rsid w:val="00A14D7A"/>
    <w:rsid w:val="00A159EF"/>
    <w:rsid w:val="00A308EE"/>
    <w:rsid w:val="00A35F03"/>
    <w:rsid w:val="00A36909"/>
    <w:rsid w:val="00A419DB"/>
    <w:rsid w:val="00A42C75"/>
    <w:rsid w:val="00A45F3C"/>
    <w:rsid w:val="00A545A2"/>
    <w:rsid w:val="00A74DFE"/>
    <w:rsid w:val="00A82A65"/>
    <w:rsid w:val="00A85E67"/>
    <w:rsid w:val="00A97BB4"/>
    <w:rsid w:val="00AA060E"/>
    <w:rsid w:val="00AA33B7"/>
    <w:rsid w:val="00AA6C4D"/>
    <w:rsid w:val="00AA6D6A"/>
    <w:rsid w:val="00AB0A3B"/>
    <w:rsid w:val="00AB1DB4"/>
    <w:rsid w:val="00AB585B"/>
    <w:rsid w:val="00AB791B"/>
    <w:rsid w:val="00AC15CD"/>
    <w:rsid w:val="00AC27DC"/>
    <w:rsid w:val="00AC51F4"/>
    <w:rsid w:val="00AC721A"/>
    <w:rsid w:val="00AD4D1C"/>
    <w:rsid w:val="00AD706C"/>
    <w:rsid w:val="00AE148A"/>
    <w:rsid w:val="00AE3D2F"/>
    <w:rsid w:val="00AF318D"/>
    <w:rsid w:val="00AF7C66"/>
    <w:rsid w:val="00B0678C"/>
    <w:rsid w:val="00B41120"/>
    <w:rsid w:val="00B42786"/>
    <w:rsid w:val="00B56076"/>
    <w:rsid w:val="00B62F4E"/>
    <w:rsid w:val="00B65729"/>
    <w:rsid w:val="00B71235"/>
    <w:rsid w:val="00B7198F"/>
    <w:rsid w:val="00B71DA2"/>
    <w:rsid w:val="00B71E00"/>
    <w:rsid w:val="00B747A2"/>
    <w:rsid w:val="00B76531"/>
    <w:rsid w:val="00B76698"/>
    <w:rsid w:val="00B76E9E"/>
    <w:rsid w:val="00B83BCF"/>
    <w:rsid w:val="00B93569"/>
    <w:rsid w:val="00B940E8"/>
    <w:rsid w:val="00BC18BB"/>
    <w:rsid w:val="00BC4A6A"/>
    <w:rsid w:val="00BD699E"/>
    <w:rsid w:val="00BD77D7"/>
    <w:rsid w:val="00BE2E39"/>
    <w:rsid w:val="00BE4FCE"/>
    <w:rsid w:val="00C03785"/>
    <w:rsid w:val="00C04D6D"/>
    <w:rsid w:val="00C060E8"/>
    <w:rsid w:val="00C33345"/>
    <w:rsid w:val="00C422BE"/>
    <w:rsid w:val="00C45D1B"/>
    <w:rsid w:val="00C46C88"/>
    <w:rsid w:val="00C47B52"/>
    <w:rsid w:val="00C52A20"/>
    <w:rsid w:val="00C57142"/>
    <w:rsid w:val="00C610FA"/>
    <w:rsid w:val="00C759D9"/>
    <w:rsid w:val="00C840E9"/>
    <w:rsid w:val="00C85061"/>
    <w:rsid w:val="00CA3C44"/>
    <w:rsid w:val="00CB044C"/>
    <w:rsid w:val="00CB05FA"/>
    <w:rsid w:val="00CC11F8"/>
    <w:rsid w:val="00CD7AF4"/>
    <w:rsid w:val="00CE38E9"/>
    <w:rsid w:val="00CE7BF3"/>
    <w:rsid w:val="00CF516E"/>
    <w:rsid w:val="00D007A9"/>
    <w:rsid w:val="00D00A1C"/>
    <w:rsid w:val="00D1120E"/>
    <w:rsid w:val="00D133E9"/>
    <w:rsid w:val="00D14371"/>
    <w:rsid w:val="00D36BFE"/>
    <w:rsid w:val="00D371B0"/>
    <w:rsid w:val="00D416BD"/>
    <w:rsid w:val="00D43E1E"/>
    <w:rsid w:val="00D47BD6"/>
    <w:rsid w:val="00D575F1"/>
    <w:rsid w:val="00D576FC"/>
    <w:rsid w:val="00D72A60"/>
    <w:rsid w:val="00D75B2D"/>
    <w:rsid w:val="00D837A5"/>
    <w:rsid w:val="00D861C9"/>
    <w:rsid w:val="00D97BA1"/>
    <w:rsid w:val="00DB0F62"/>
    <w:rsid w:val="00DC68C8"/>
    <w:rsid w:val="00DD0A32"/>
    <w:rsid w:val="00DD42FF"/>
    <w:rsid w:val="00DF15C0"/>
    <w:rsid w:val="00DF4DE4"/>
    <w:rsid w:val="00DF7F5C"/>
    <w:rsid w:val="00E04286"/>
    <w:rsid w:val="00E05F45"/>
    <w:rsid w:val="00E1101F"/>
    <w:rsid w:val="00E15D89"/>
    <w:rsid w:val="00E60A8C"/>
    <w:rsid w:val="00E71C55"/>
    <w:rsid w:val="00E751F3"/>
    <w:rsid w:val="00E8505B"/>
    <w:rsid w:val="00E87E42"/>
    <w:rsid w:val="00E92629"/>
    <w:rsid w:val="00E94A6D"/>
    <w:rsid w:val="00EA0AFB"/>
    <w:rsid w:val="00EA33B0"/>
    <w:rsid w:val="00EA4E76"/>
    <w:rsid w:val="00EA5024"/>
    <w:rsid w:val="00EB0F37"/>
    <w:rsid w:val="00EB554C"/>
    <w:rsid w:val="00EB5BD9"/>
    <w:rsid w:val="00EB717C"/>
    <w:rsid w:val="00ED252A"/>
    <w:rsid w:val="00ED7A13"/>
    <w:rsid w:val="00F07B5D"/>
    <w:rsid w:val="00F23242"/>
    <w:rsid w:val="00F36828"/>
    <w:rsid w:val="00F462D7"/>
    <w:rsid w:val="00F54C43"/>
    <w:rsid w:val="00F56C23"/>
    <w:rsid w:val="00F74ACA"/>
    <w:rsid w:val="00F77770"/>
    <w:rsid w:val="00F95613"/>
    <w:rsid w:val="00F965B5"/>
    <w:rsid w:val="00F978BC"/>
    <w:rsid w:val="00FF21B7"/>
    <w:rsid w:val="00FF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8EB123"/>
  <w15:docId w15:val="{D95A65E9-BE27-457C-8E15-6B30A7CE5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0" w:line="276" w:lineRule="auto"/>
      <w:jc w:val="both"/>
    </w:pPr>
    <w:rPr>
      <w:rFonts w:ascii="Arial" w:hAnsi="Arial"/>
      <w:color w:val="00000A"/>
      <w:sz w:val="22"/>
      <w:szCs w:val="24"/>
      <w:lang w:val="en-US"/>
    </w:rPr>
  </w:style>
  <w:style w:type="paragraph" w:styleId="Nagwek1">
    <w:name w:val="heading 1"/>
    <w:basedOn w:val="Normalny"/>
    <w:autoRedefine/>
    <w:qFormat/>
    <w:rsid w:val="00F978BC"/>
    <w:pPr>
      <w:keepNext/>
      <w:keepLines/>
      <w:numPr>
        <w:numId w:val="51"/>
      </w:numPr>
      <w:spacing w:after="200"/>
      <w:outlineLvl w:val="0"/>
    </w:pPr>
    <w:rPr>
      <w:rFonts w:eastAsia="Times New Roman"/>
      <w:color w:val="002F64"/>
      <w:sz w:val="28"/>
      <w:szCs w:val="28"/>
      <w:lang w:val="pl-PL"/>
    </w:rPr>
  </w:style>
  <w:style w:type="paragraph" w:styleId="Nagwek2">
    <w:name w:val="heading 2"/>
    <w:basedOn w:val="Nagwek1"/>
    <w:autoRedefine/>
    <w:qFormat/>
    <w:pPr>
      <w:spacing w:before="280" w:after="160"/>
      <w:ind w:left="578" w:hanging="578"/>
      <w:outlineLvl w:val="1"/>
    </w:pPr>
    <w:rPr>
      <w:sz w:val="24"/>
      <w:szCs w:val="26"/>
      <w:lang w:eastAsia="pl-PL"/>
    </w:rPr>
  </w:style>
  <w:style w:type="paragraph" w:styleId="Nagwek3">
    <w:name w:val="heading 3"/>
    <w:basedOn w:val="Nagwek2"/>
    <w:autoRedefine/>
    <w:qFormat/>
    <w:pPr>
      <w:tabs>
        <w:tab w:val="left" w:pos="5632"/>
      </w:tabs>
      <w:spacing w:before="480"/>
      <w:outlineLvl w:val="2"/>
    </w:pPr>
    <w:rPr>
      <w:rFonts w:cs="Times New Roman"/>
      <w:iCs/>
      <w:sz w:val="22"/>
    </w:rPr>
  </w:style>
  <w:style w:type="paragraph" w:styleId="Nagwek4">
    <w:name w:val="heading 4"/>
    <w:basedOn w:val="Normalny"/>
    <w:qFormat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002F64"/>
    </w:rPr>
  </w:style>
  <w:style w:type="paragraph" w:styleId="Nagwek5">
    <w:name w:val="heading 5"/>
    <w:basedOn w:val="Normalny"/>
    <w:qFormat/>
    <w:pPr>
      <w:keepNext/>
      <w:keepLines/>
      <w:spacing w:before="200" w:after="0"/>
      <w:outlineLvl w:val="4"/>
    </w:pPr>
    <w:rPr>
      <w:rFonts w:ascii="Cambria" w:hAnsi="Cambria"/>
      <w:color w:val="001731"/>
    </w:rPr>
  </w:style>
  <w:style w:type="paragraph" w:styleId="Nagwek6">
    <w:name w:val="heading 6"/>
    <w:basedOn w:val="Normalny"/>
    <w:qFormat/>
    <w:pPr>
      <w:keepNext/>
      <w:keepLines/>
      <w:spacing w:before="200" w:after="0"/>
      <w:outlineLvl w:val="5"/>
    </w:pPr>
    <w:rPr>
      <w:rFonts w:ascii="Cambria" w:hAnsi="Cambria"/>
      <w:i/>
      <w:iCs/>
      <w:color w:val="001731"/>
    </w:rPr>
  </w:style>
  <w:style w:type="paragraph" w:styleId="Nagwek7">
    <w:name w:val="heading 7"/>
    <w:basedOn w:val="Normalny"/>
    <w:qFormat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Nagwek8">
    <w:name w:val="heading 8"/>
    <w:basedOn w:val="Normalny"/>
    <w:qFormat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Nagwek9">
    <w:name w:val="heading 9"/>
    <w:basedOn w:val="Normalny"/>
    <w:qFormat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uiPriority w:val="99"/>
    <w:qFormat/>
  </w:style>
  <w:style w:type="character" w:customStyle="1" w:styleId="TekstdymkaZnak">
    <w:name w:val="Tekst dymka Znak"/>
    <w:basedOn w:val="Domylnaczcionkaakapitu"/>
    <w:qFormat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rPr>
      <w:color w:val="0000FF"/>
      <w:u w:val="single"/>
    </w:rPr>
  </w:style>
  <w:style w:type="character" w:customStyle="1" w:styleId="BasicParagraphZnak">
    <w:name w:val="[Basic Paragraph] Znak"/>
    <w:basedOn w:val="Domylnaczcionkaakapitu"/>
    <w:qFormat/>
    <w:rPr>
      <w:rFonts w:ascii="MinionPro-Regular" w:eastAsia="Calibri" w:hAnsi="MinionPro-Regular" w:cs="MinionPro-Regular"/>
      <w:color w:val="000000"/>
      <w:sz w:val="24"/>
      <w:szCs w:val="24"/>
      <w:lang w:val="en-US"/>
    </w:rPr>
  </w:style>
  <w:style w:type="character" w:customStyle="1" w:styleId="TekstPodstawowyZnak">
    <w:name w:val="Tekst Podstawowy Znak"/>
    <w:basedOn w:val="BasicParagraphZnak"/>
    <w:qFormat/>
    <w:rPr>
      <w:rFonts w:ascii="Arial" w:eastAsia="Calibri" w:hAnsi="Arial" w:cs="Arial"/>
      <w:color w:val="000000"/>
      <w:sz w:val="24"/>
      <w:szCs w:val="20"/>
      <w:lang w:val="en-US"/>
    </w:rPr>
  </w:style>
  <w:style w:type="character" w:customStyle="1" w:styleId="ZnakZnak">
    <w:name w:val="Znak Znak"/>
    <w:basedOn w:val="BasicParagraphZnak"/>
    <w:qFormat/>
    <w:rPr>
      <w:rFonts w:ascii="Arial" w:eastAsia="Calibri" w:hAnsi="Arial" w:cs="Arial"/>
      <w:i/>
      <w:iCs/>
      <w:color w:val="000000"/>
      <w:sz w:val="20"/>
      <w:szCs w:val="20"/>
      <w:lang w:val="en-US"/>
    </w:rPr>
  </w:style>
  <w:style w:type="character" w:customStyle="1" w:styleId="AdresZnak">
    <w:name w:val="Adres Znak"/>
    <w:basedOn w:val="BasicParagraphZnak"/>
    <w:qFormat/>
    <w:rPr>
      <w:rFonts w:ascii="Arial" w:eastAsia="Calibri" w:hAnsi="Arial" w:cs="Arial"/>
      <w:color w:val="000000"/>
      <w:sz w:val="20"/>
      <w:szCs w:val="20"/>
      <w:lang w:val="en-US"/>
    </w:rPr>
  </w:style>
  <w:style w:type="character" w:customStyle="1" w:styleId="Nagwek3Znak">
    <w:name w:val="Nagłówek 3 Znak"/>
    <w:basedOn w:val="Domylnaczcionkaakapitu"/>
    <w:qFormat/>
    <w:rPr>
      <w:rFonts w:ascii="Arial" w:eastAsia="Times New Roman" w:hAnsi="Arial" w:cs="Times New Roman"/>
      <w:b/>
      <w:iCs/>
      <w:color w:val="002F64"/>
      <w:szCs w:val="26"/>
      <w:lang w:eastAsia="pl-PL"/>
    </w:rPr>
  </w:style>
  <w:style w:type="character" w:customStyle="1" w:styleId="Tekstpodstawowywcity2Znak">
    <w:name w:val="Tekst podstawowy wcięty 2 Znak"/>
    <w:basedOn w:val="Domylnaczcionkaakapitu"/>
    <w:qFormat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Znak0">
    <w:name w:val="Tekst podstawowy Znak"/>
    <w:basedOn w:val="Domylnaczcionkaakapitu"/>
    <w:qFormat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qFormat/>
    <w:rPr>
      <w:rFonts w:ascii="Arial" w:eastAsia="Calibri" w:hAnsi="Arial" w:cs="Tahoma"/>
      <w:b/>
      <w:bCs/>
      <w:color w:val="002F64"/>
      <w:sz w:val="28"/>
      <w:szCs w:val="28"/>
      <w:lang w:val="en-US"/>
    </w:rPr>
  </w:style>
  <w:style w:type="character" w:customStyle="1" w:styleId="Nagwek2Znak">
    <w:name w:val="Nagłówek 2 Znak"/>
    <w:basedOn w:val="Domylnaczcionkaakapitu"/>
    <w:qFormat/>
    <w:rPr>
      <w:rFonts w:ascii="Arial" w:eastAsia="Times New Roman" w:hAnsi="Arial" w:cs="Tahoma"/>
      <w:b/>
      <w:color w:val="002F64"/>
      <w:sz w:val="24"/>
      <w:szCs w:val="26"/>
      <w:lang w:eastAsia="pl-PL"/>
    </w:rPr>
  </w:style>
  <w:style w:type="character" w:customStyle="1" w:styleId="TekstprzypisudolnegoZnak">
    <w:name w:val="Tekst przypisu dolnego Znak"/>
    <w:basedOn w:val="Domylnaczcionkaakapitu"/>
    <w:qFormat/>
    <w:rPr>
      <w:rFonts w:ascii="Arial" w:eastAsia="Calibri" w:hAnsi="Arial"/>
      <w:sz w:val="20"/>
      <w:szCs w:val="20"/>
      <w:lang w:val="en-US"/>
    </w:rPr>
  </w:style>
  <w:style w:type="character" w:styleId="Odwoanieprzypisudolnego">
    <w:name w:val="footnote reference"/>
    <w:basedOn w:val="Domylnaczcionkaakapitu"/>
    <w:qFormat/>
    <w:rPr>
      <w:vertAlign w:val="superscript"/>
    </w:rPr>
  </w:style>
  <w:style w:type="character" w:customStyle="1" w:styleId="Nagwek4Znak">
    <w:name w:val="Nagłówek 4 Znak"/>
    <w:basedOn w:val="Domylnaczcionkaakapitu"/>
    <w:qFormat/>
    <w:rPr>
      <w:rFonts w:ascii="Cambria" w:eastAsia="Calibri" w:hAnsi="Cambria" w:cs="Tahoma"/>
      <w:b/>
      <w:bCs/>
      <w:i/>
      <w:iCs/>
      <w:color w:val="002F64"/>
      <w:szCs w:val="24"/>
      <w:lang w:val="en-US"/>
    </w:rPr>
  </w:style>
  <w:style w:type="character" w:customStyle="1" w:styleId="Nagwek5Znak">
    <w:name w:val="Nagłówek 5 Znak"/>
    <w:basedOn w:val="Domylnaczcionkaakapitu"/>
    <w:qFormat/>
    <w:rPr>
      <w:rFonts w:ascii="Cambria" w:eastAsia="Calibri" w:hAnsi="Cambria" w:cs="Tahoma"/>
      <w:color w:val="001731"/>
      <w:szCs w:val="24"/>
      <w:lang w:val="en-US"/>
    </w:rPr>
  </w:style>
  <w:style w:type="character" w:customStyle="1" w:styleId="Nagwek6Znak">
    <w:name w:val="Nagłówek 6 Znak"/>
    <w:basedOn w:val="Domylnaczcionkaakapitu"/>
    <w:qFormat/>
    <w:rPr>
      <w:rFonts w:ascii="Cambria" w:eastAsia="Calibri" w:hAnsi="Cambria" w:cs="Tahoma"/>
      <w:i/>
      <w:iCs/>
      <w:color w:val="001731"/>
      <w:szCs w:val="24"/>
      <w:lang w:val="en-US"/>
    </w:rPr>
  </w:style>
  <w:style w:type="character" w:customStyle="1" w:styleId="Nagwek7Znak">
    <w:name w:val="Nagłówek 7 Znak"/>
    <w:basedOn w:val="Domylnaczcionkaakapitu"/>
    <w:qFormat/>
    <w:rPr>
      <w:rFonts w:ascii="Cambria" w:eastAsia="Calibri" w:hAnsi="Cambria" w:cs="Tahoma"/>
      <w:i/>
      <w:iCs/>
      <w:color w:val="404040"/>
      <w:szCs w:val="24"/>
      <w:lang w:val="en-US"/>
    </w:rPr>
  </w:style>
  <w:style w:type="character" w:customStyle="1" w:styleId="Nagwek8Znak">
    <w:name w:val="Nagłówek 8 Znak"/>
    <w:basedOn w:val="Domylnaczcionkaakapitu"/>
    <w:qFormat/>
    <w:rPr>
      <w:rFonts w:ascii="Cambria" w:eastAsia="Calibri" w:hAnsi="Cambria" w:cs="Tahoma"/>
      <w:color w:val="404040"/>
      <w:sz w:val="20"/>
      <w:szCs w:val="20"/>
      <w:lang w:val="en-US"/>
    </w:rPr>
  </w:style>
  <w:style w:type="character" w:customStyle="1" w:styleId="Nagwek9Znak">
    <w:name w:val="Nagłówek 9 Znak"/>
    <w:basedOn w:val="Domylnaczcionkaakapitu"/>
    <w:qFormat/>
    <w:rPr>
      <w:rFonts w:ascii="Cambria" w:eastAsia="Calibri" w:hAnsi="Cambria" w:cs="Tahoma"/>
      <w:i/>
      <w:iCs/>
      <w:color w:val="404040"/>
      <w:sz w:val="20"/>
      <w:szCs w:val="20"/>
      <w:lang w:val="en-US"/>
    </w:rPr>
  </w:style>
  <w:style w:type="character" w:customStyle="1" w:styleId="Tekstpodstawowy2Znak">
    <w:name w:val="Tekst podstawowy 2 Znak"/>
    <w:basedOn w:val="Domylnaczcionkaakapitu"/>
    <w:qFormat/>
    <w:rPr>
      <w:rFonts w:ascii="Arial" w:eastAsia="Calibri" w:hAnsi="Arial"/>
      <w:szCs w:val="24"/>
      <w:lang w:val="en-US"/>
    </w:rPr>
  </w:style>
  <w:style w:type="character" w:customStyle="1" w:styleId="TytuZnak">
    <w:name w:val="Tytuł Znak"/>
    <w:basedOn w:val="Domylnaczcionkaakapitu"/>
    <w:qFormat/>
    <w:rPr>
      <w:rFonts w:ascii="Cambria" w:eastAsia="Calibri" w:hAnsi="Cambria" w:cs="Tahoma"/>
      <w:color w:val="17365D"/>
      <w:spacing w:val="5"/>
      <w:sz w:val="52"/>
      <w:szCs w:val="52"/>
      <w:lang w:val="en-US"/>
    </w:rPr>
  </w:style>
  <w:style w:type="character" w:customStyle="1" w:styleId="PodtytuZnak">
    <w:name w:val="Podtytuł Znak"/>
    <w:basedOn w:val="Domylnaczcionkaakapitu"/>
    <w:qFormat/>
    <w:rPr>
      <w:rFonts w:ascii="Cambria" w:eastAsia="Calibri" w:hAnsi="Cambria" w:cs="Tahoma"/>
      <w:i/>
      <w:iCs/>
      <w:color w:val="002F64"/>
      <w:spacing w:val="15"/>
      <w:sz w:val="24"/>
      <w:szCs w:val="24"/>
      <w:lang w:val="en-US"/>
    </w:rPr>
  </w:style>
  <w:style w:type="character" w:styleId="Wyrnieniedelikatne">
    <w:name w:val="Subtle Emphasis"/>
    <w:basedOn w:val="Domylnaczcionkaakapitu"/>
    <w:qFormat/>
    <w:rPr>
      <w:i/>
      <w:iCs/>
      <w:color w:val="808080"/>
    </w:rPr>
  </w:style>
  <w:style w:type="character" w:customStyle="1" w:styleId="Wyrnienie">
    <w:name w:val="Wyróżnienie"/>
    <w:basedOn w:val="Domylnaczcionkaakapitu"/>
    <w:qFormat/>
    <w:rPr>
      <w:i/>
      <w:iCs/>
    </w:rPr>
  </w:style>
  <w:style w:type="character" w:customStyle="1" w:styleId="CytatZnak">
    <w:name w:val="Cytat Znak"/>
    <w:basedOn w:val="Domylnaczcionkaakapitu"/>
    <w:qFormat/>
    <w:rPr>
      <w:rFonts w:ascii="Arial" w:eastAsia="Calibri" w:hAnsi="Arial"/>
      <w:iCs/>
      <w:color w:val="000000"/>
      <w:sz w:val="16"/>
      <w:szCs w:val="24"/>
      <w:lang w:val="en-US"/>
    </w:rPr>
  </w:style>
  <w:style w:type="character" w:customStyle="1" w:styleId="CytatintensywnyZnak">
    <w:name w:val="Cytat intensywny Znak"/>
    <w:basedOn w:val="Domylnaczcionkaakapitu"/>
    <w:qFormat/>
    <w:rPr>
      <w:rFonts w:ascii="Arial" w:eastAsia="Calibri" w:hAnsi="Arial"/>
      <w:b/>
      <w:bCs/>
      <w:i/>
      <w:iCs/>
      <w:color w:val="002F64"/>
      <w:szCs w:val="24"/>
      <w:lang w:val="en-US"/>
    </w:rPr>
  </w:style>
  <w:style w:type="character" w:styleId="Odwoaniedelikatne">
    <w:name w:val="Subtle Reference"/>
    <w:basedOn w:val="Domylnaczcionkaakapitu"/>
    <w:qFormat/>
    <w:rPr>
      <w:smallCaps/>
      <w:color w:val="C0504D"/>
      <w:u w:val="single"/>
    </w:rPr>
  </w:style>
  <w:style w:type="character" w:styleId="Odwoanieintensywne">
    <w:name w:val="Intense Reference"/>
    <w:basedOn w:val="Domylnaczcionkaakapitu"/>
    <w:qFormat/>
    <w:rPr>
      <w:b/>
      <w:bCs/>
      <w:smallCaps/>
      <w:color w:val="C0504D"/>
      <w:spacing w:val="5"/>
      <w:u w:val="single"/>
    </w:rPr>
  </w:style>
  <w:style w:type="character" w:styleId="Tytuksiki">
    <w:name w:val="Book Title"/>
    <w:basedOn w:val="Domylnaczcionkaakapitu"/>
    <w:qFormat/>
    <w:rPr>
      <w:b/>
      <w:bCs/>
      <w:smallCaps/>
      <w:spacing w:val="5"/>
    </w:rPr>
  </w:style>
  <w:style w:type="character" w:styleId="Wyrnienieintensywne">
    <w:name w:val="Intense Emphasis"/>
    <w:basedOn w:val="Domylnaczcionkaakapitu"/>
    <w:qFormat/>
    <w:rPr>
      <w:b w:val="0"/>
      <w:i/>
      <w:sz w:val="18"/>
      <w:szCs w:val="18"/>
      <w:lang w:val="pl-PL"/>
    </w:rPr>
  </w:style>
  <w:style w:type="character" w:styleId="Pogrubienie">
    <w:name w:val="Strong"/>
    <w:basedOn w:val="Domylnaczcionkaakapitu"/>
    <w:qFormat/>
    <w:rPr>
      <w:b/>
      <w:bCs/>
    </w:rPr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Pr>
      <w:rFonts w:ascii="Arial" w:eastAsia="Calibri" w:hAnsi="Arial"/>
      <w:sz w:val="20"/>
      <w:szCs w:val="20"/>
      <w:lang w:val="en-US"/>
    </w:rPr>
  </w:style>
  <w:style w:type="character" w:customStyle="1" w:styleId="TematkomentarzaZnak">
    <w:name w:val="Temat komentarza Znak"/>
    <w:basedOn w:val="TekstkomentarzaZnak"/>
    <w:qFormat/>
    <w:rPr>
      <w:rFonts w:ascii="Arial" w:eastAsia="Calibri" w:hAnsi="Arial"/>
      <w:b/>
      <w:bCs/>
      <w:sz w:val="20"/>
      <w:szCs w:val="20"/>
      <w:lang w:val="en-US"/>
    </w:rPr>
  </w:style>
  <w:style w:type="character" w:customStyle="1" w:styleId="ListLabel1">
    <w:name w:val="ListLabel 1"/>
    <w:qFormat/>
    <w:rPr>
      <w:rFonts w:eastAsia="Times New Roman" w:cs="Aria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czeindeksu">
    <w:name w:val="Łącze indeksu"/>
    <w:qFormat/>
  </w:style>
  <w:style w:type="character" w:customStyle="1" w:styleId="ListLabel3">
    <w:name w:val="ListLabel 3"/>
    <w:qFormat/>
    <w:rPr>
      <w:rFonts w:cs="Symbol"/>
      <w:b/>
      <w:sz w:val="20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Wingdings"/>
    </w:rPr>
  </w:style>
  <w:style w:type="character" w:customStyle="1" w:styleId="ListLabel6">
    <w:name w:val="ListLabel 6"/>
    <w:qFormat/>
    <w:rPr>
      <w:rFonts w:cs="Symbol"/>
      <w:b/>
      <w:sz w:val="20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Wingdings"/>
    </w:rPr>
  </w:style>
  <w:style w:type="character" w:customStyle="1" w:styleId="italic">
    <w:name w:val="italic"/>
    <w:basedOn w:val="Domylnaczcionkaakapitu"/>
    <w:qFormat/>
    <w:rPr>
      <w:i/>
      <w:iCs/>
    </w:rPr>
  </w:style>
  <w:style w:type="character" w:customStyle="1" w:styleId="bold">
    <w:name w:val="bold"/>
    <w:basedOn w:val="Domylnaczcionkaakapitu"/>
    <w:qFormat/>
    <w:rPr>
      <w:b/>
      <w:bCs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Znakinumeracji">
    <w:name w:val="Znaki numeracji"/>
    <w:qFormat/>
  </w:style>
  <w:style w:type="character" w:customStyle="1" w:styleId="super">
    <w:name w:val="super"/>
    <w:basedOn w:val="Domylnaczcionkaakapitu"/>
    <w:qFormat/>
    <w:rPr>
      <w:sz w:val="17"/>
      <w:szCs w:val="17"/>
      <w:vertAlign w:val="superscript"/>
    </w:rPr>
  </w:style>
  <w:style w:type="character" w:customStyle="1" w:styleId="ListLabel9">
    <w:name w:val="ListLabel 9"/>
    <w:qFormat/>
    <w:rPr>
      <w:rFonts w:cs="Symbol"/>
      <w:b/>
      <w:sz w:val="20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Wingdings"/>
    </w:rPr>
  </w:style>
  <w:style w:type="character" w:customStyle="1" w:styleId="ListLabel12">
    <w:name w:val="ListLabel 12"/>
    <w:qFormat/>
    <w:rPr>
      <w:rFonts w:cs="OpenSymbol"/>
      <w:b/>
    </w:rPr>
  </w:style>
  <w:style w:type="character" w:customStyle="1" w:styleId="ListLabel13">
    <w:name w:val="ListLabel 13"/>
    <w:qFormat/>
    <w:rPr>
      <w:rFonts w:cs="Symbol"/>
      <w:b/>
      <w:sz w:val="20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OpenSymbol"/>
      <w:b/>
    </w:rPr>
  </w:style>
  <w:style w:type="character" w:customStyle="1" w:styleId="underline">
    <w:name w:val="underline"/>
    <w:basedOn w:val="Domylnaczcionkaakapitu"/>
    <w:qFormat/>
    <w:rPr>
      <w:u w:val="singl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4F3DF4"/>
    <w:rPr>
      <w:rFonts w:ascii="Arial" w:hAnsi="Arial"/>
      <w:color w:val="00000A"/>
      <w:szCs w:val="20"/>
      <w:lang w:val="en-US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4F3DF4"/>
    <w:rPr>
      <w:vertAlign w:val="superscript"/>
    </w:rPr>
  </w:style>
  <w:style w:type="character" w:customStyle="1" w:styleId="ListLabel17">
    <w:name w:val="ListLabel 17"/>
    <w:qFormat/>
    <w:rPr>
      <w:rFonts w:cs="OpenSymbol"/>
      <w:b/>
    </w:rPr>
  </w:style>
  <w:style w:type="character" w:customStyle="1" w:styleId="ListLabel18">
    <w:name w:val="ListLabel 18"/>
    <w:qFormat/>
    <w:rPr>
      <w:rFonts w:cs="OpenSymbol"/>
      <w:b/>
    </w:rPr>
  </w:style>
  <w:style w:type="character" w:customStyle="1" w:styleId="ListLabel19">
    <w:name w:val="ListLabel 19"/>
    <w:qFormat/>
    <w:rPr>
      <w:rFonts w:cs="OpenSymbol"/>
      <w:b/>
    </w:rPr>
  </w:style>
  <w:style w:type="character" w:customStyle="1" w:styleId="ListLabel20">
    <w:name w:val="ListLabel 20"/>
    <w:qFormat/>
    <w:rPr>
      <w:rFonts w:cs="OpenSymbol"/>
      <w:b/>
    </w:rPr>
  </w:style>
  <w:style w:type="character" w:customStyle="1" w:styleId="ListLabel21">
    <w:name w:val="ListLabel 21"/>
    <w:qFormat/>
    <w:rPr>
      <w:rFonts w:cs="OpenSymbol"/>
      <w:b/>
    </w:rPr>
  </w:style>
  <w:style w:type="character" w:customStyle="1" w:styleId="ListLabel22">
    <w:name w:val="ListLabel 22"/>
    <w:qFormat/>
    <w:rPr>
      <w:rFonts w:cs="OpenSymbol"/>
      <w:b/>
    </w:rPr>
  </w:style>
  <w:style w:type="character" w:customStyle="1" w:styleId="ListLabel23">
    <w:name w:val="ListLabel 23"/>
    <w:qFormat/>
    <w:rPr>
      <w:rFonts w:cs="OpenSymbol"/>
      <w:b/>
    </w:rPr>
  </w:style>
  <w:style w:type="character" w:customStyle="1" w:styleId="ListLabel24">
    <w:name w:val="ListLabel 24"/>
    <w:qFormat/>
    <w:rPr>
      <w:rFonts w:cs="OpenSymbol"/>
      <w:b/>
    </w:rPr>
  </w:style>
  <w:style w:type="character" w:customStyle="1" w:styleId="ListLabel25">
    <w:name w:val="ListLabel 25"/>
    <w:qFormat/>
    <w:rPr>
      <w:rFonts w:cs="OpenSymbol"/>
      <w:b/>
    </w:rPr>
  </w:style>
  <w:style w:type="character" w:customStyle="1" w:styleId="ListLabel26">
    <w:name w:val="ListLabel 26"/>
    <w:qFormat/>
    <w:rPr>
      <w:rFonts w:eastAsia="Calibri"/>
      <w:sz w:val="19"/>
    </w:rPr>
  </w:style>
  <w:style w:type="character" w:customStyle="1" w:styleId="ListLabel27">
    <w:name w:val="ListLabel 27"/>
    <w:qFormat/>
    <w:rPr>
      <w:rFonts w:eastAsia="Times New Roman" w:cs="Tahoma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OpenSymbol"/>
      <w:b/>
    </w:rPr>
  </w:style>
  <w:style w:type="character" w:customStyle="1" w:styleId="ListLabel50">
    <w:name w:val="ListLabel 50"/>
    <w:qFormat/>
    <w:rPr>
      <w:rFonts w:cs="OpenSymbol"/>
      <w:b/>
    </w:rPr>
  </w:style>
  <w:style w:type="character" w:customStyle="1" w:styleId="ListLabel51">
    <w:name w:val="ListLabel 51"/>
    <w:qFormat/>
    <w:rPr>
      <w:rFonts w:cs="OpenSymbol"/>
      <w:b/>
    </w:rPr>
  </w:style>
  <w:style w:type="character" w:customStyle="1" w:styleId="ListLabel52">
    <w:name w:val="ListLabel 52"/>
    <w:qFormat/>
    <w:rPr>
      <w:rFonts w:cs="OpenSymbol"/>
      <w:b/>
    </w:rPr>
  </w:style>
  <w:style w:type="character" w:customStyle="1" w:styleId="ListLabel53">
    <w:name w:val="ListLabel 53"/>
    <w:qFormat/>
    <w:rPr>
      <w:rFonts w:cs="OpenSymbol"/>
      <w:b/>
    </w:rPr>
  </w:style>
  <w:style w:type="character" w:customStyle="1" w:styleId="ListLabel54">
    <w:name w:val="ListLabel 54"/>
    <w:qFormat/>
    <w:rPr>
      <w:rFonts w:cs="OpenSymbol"/>
      <w:b/>
    </w:rPr>
  </w:style>
  <w:style w:type="character" w:customStyle="1" w:styleId="ListLabel55">
    <w:name w:val="ListLabel 55"/>
    <w:qFormat/>
    <w:rPr>
      <w:rFonts w:cs="OpenSymbol"/>
      <w:b/>
    </w:rPr>
  </w:style>
  <w:style w:type="character" w:customStyle="1" w:styleId="ListLabel56">
    <w:name w:val="ListLabel 56"/>
    <w:qFormat/>
    <w:rPr>
      <w:rFonts w:cs="OpenSymbol"/>
      <w:b/>
    </w:rPr>
  </w:style>
  <w:style w:type="character" w:customStyle="1" w:styleId="ListLabel57">
    <w:name w:val="ListLabel 57"/>
    <w:qFormat/>
    <w:rPr>
      <w:rFonts w:cs="OpenSymbol"/>
      <w:b/>
    </w:rPr>
  </w:style>
  <w:style w:type="character" w:customStyle="1" w:styleId="ListLabel58">
    <w:name w:val="ListLabel 58"/>
    <w:qFormat/>
    <w:rPr>
      <w:rFonts w:cs="Tahoma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OpenSymbol"/>
      <w:b/>
    </w:rPr>
  </w:style>
  <w:style w:type="character" w:customStyle="1" w:styleId="ListLabel96">
    <w:name w:val="ListLabel 96"/>
    <w:qFormat/>
    <w:rPr>
      <w:rFonts w:cs="OpenSymbol"/>
      <w:b/>
    </w:rPr>
  </w:style>
  <w:style w:type="character" w:customStyle="1" w:styleId="ListLabel97">
    <w:name w:val="ListLabel 97"/>
    <w:qFormat/>
    <w:rPr>
      <w:rFonts w:cs="OpenSymbol"/>
      <w:b/>
    </w:rPr>
  </w:style>
  <w:style w:type="character" w:customStyle="1" w:styleId="ListLabel98">
    <w:name w:val="ListLabel 98"/>
    <w:qFormat/>
    <w:rPr>
      <w:rFonts w:cs="OpenSymbol"/>
      <w:b/>
    </w:rPr>
  </w:style>
  <w:style w:type="character" w:customStyle="1" w:styleId="ListLabel99">
    <w:name w:val="ListLabel 99"/>
    <w:qFormat/>
    <w:rPr>
      <w:rFonts w:cs="OpenSymbol"/>
      <w:b/>
    </w:rPr>
  </w:style>
  <w:style w:type="character" w:customStyle="1" w:styleId="ListLabel100">
    <w:name w:val="ListLabel 100"/>
    <w:qFormat/>
    <w:rPr>
      <w:rFonts w:cs="OpenSymbol"/>
      <w:b/>
    </w:rPr>
  </w:style>
  <w:style w:type="character" w:customStyle="1" w:styleId="ListLabel101">
    <w:name w:val="ListLabel 101"/>
    <w:qFormat/>
    <w:rPr>
      <w:rFonts w:cs="OpenSymbol"/>
      <w:b/>
    </w:rPr>
  </w:style>
  <w:style w:type="character" w:customStyle="1" w:styleId="ListLabel102">
    <w:name w:val="ListLabel 102"/>
    <w:qFormat/>
    <w:rPr>
      <w:rFonts w:cs="OpenSymbol"/>
      <w:b/>
    </w:rPr>
  </w:style>
  <w:style w:type="character" w:customStyle="1" w:styleId="ListLabel103">
    <w:name w:val="ListLabel 103"/>
    <w:qFormat/>
    <w:rPr>
      <w:rFonts w:cs="OpenSymbol"/>
      <w:b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rFonts w:cs="Symbol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Symbol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cs="Symbol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Symbol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Wingdings"/>
    </w:rPr>
  </w:style>
  <w:style w:type="character" w:customStyle="1" w:styleId="ListLabel128">
    <w:name w:val="ListLabel 128"/>
    <w:qFormat/>
    <w:rPr>
      <w:rFonts w:cs="Symbol"/>
    </w:rPr>
  </w:style>
  <w:style w:type="character" w:customStyle="1" w:styleId="ListLabel129">
    <w:name w:val="ListLabel 129"/>
    <w:qFormat/>
    <w:rPr>
      <w:rFonts w:cs="Courier New"/>
    </w:rPr>
  </w:style>
  <w:style w:type="character" w:customStyle="1" w:styleId="ListLabel130">
    <w:name w:val="ListLabel 130"/>
    <w:qFormat/>
    <w:rPr>
      <w:rFonts w:cs="Wingdings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OpenSymbol"/>
      <w:b/>
    </w:rPr>
  </w:style>
  <w:style w:type="character" w:customStyle="1" w:styleId="ListLabel133">
    <w:name w:val="ListLabel 133"/>
    <w:qFormat/>
    <w:rPr>
      <w:rFonts w:cs="OpenSymbol"/>
      <w:b/>
    </w:rPr>
  </w:style>
  <w:style w:type="character" w:customStyle="1" w:styleId="ListLabel134">
    <w:name w:val="ListLabel 134"/>
    <w:qFormat/>
    <w:rPr>
      <w:rFonts w:cs="OpenSymbol"/>
      <w:b/>
    </w:rPr>
  </w:style>
  <w:style w:type="character" w:customStyle="1" w:styleId="ListLabel135">
    <w:name w:val="ListLabel 135"/>
    <w:qFormat/>
    <w:rPr>
      <w:rFonts w:cs="OpenSymbol"/>
      <w:b/>
    </w:rPr>
  </w:style>
  <w:style w:type="character" w:customStyle="1" w:styleId="ListLabel136">
    <w:name w:val="ListLabel 136"/>
    <w:qFormat/>
    <w:rPr>
      <w:rFonts w:cs="OpenSymbol"/>
      <w:b/>
    </w:rPr>
  </w:style>
  <w:style w:type="character" w:customStyle="1" w:styleId="ListLabel137">
    <w:name w:val="ListLabel 137"/>
    <w:qFormat/>
    <w:rPr>
      <w:rFonts w:cs="OpenSymbol"/>
      <w:b/>
    </w:rPr>
  </w:style>
  <w:style w:type="character" w:customStyle="1" w:styleId="ListLabel138">
    <w:name w:val="ListLabel 138"/>
    <w:qFormat/>
    <w:rPr>
      <w:rFonts w:cs="OpenSymbol"/>
      <w:b/>
    </w:rPr>
  </w:style>
  <w:style w:type="character" w:customStyle="1" w:styleId="ListLabel139">
    <w:name w:val="ListLabel 139"/>
    <w:qFormat/>
    <w:rPr>
      <w:rFonts w:cs="OpenSymbol"/>
      <w:b/>
    </w:rPr>
  </w:style>
  <w:style w:type="character" w:customStyle="1" w:styleId="ListLabel140">
    <w:name w:val="ListLabel 140"/>
    <w:qFormat/>
    <w:rPr>
      <w:rFonts w:cs="OpenSymbol"/>
      <w:b/>
    </w:rPr>
  </w:style>
  <w:style w:type="character" w:customStyle="1" w:styleId="ListLabel141">
    <w:name w:val="ListLabel 141"/>
    <w:qFormat/>
    <w:rPr>
      <w:rFonts w:cs="Symbol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cs="Symbol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Symbol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Wingdings"/>
    </w:rPr>
  </w:style>
  <w:style w:type="character" w:customStyle="1" w:styleId="ListLabel156">
    <w:name w:val="ListLabel 156"/>
    <w:qFormat/>
    <w:rPr>
      <w:rFonts w:cs="Symbol"/>
    </w:rPr>
  </w:style>
  <w:style w:type="character" w:customStyle="1" w:styleId="ListLabel157">
    <w:name w:val="ListLabel 157"/>
    <w:qFormat/>
    <w:rPr>
      <w:rFonts w:cs="Courier New"/>
    </w:rPr>
  </w:style>
  <w:style w:type="character" w:customStyle="1" w:styleId="ListLabel158">
    <w:name w:val="ListLabel 158"/>
    <w:qFormat/>
    <w:rPr>
      <w:rFonts w:cs="Wingdings"/>
    </w:rPr>
  </w:style>
  <w:style w:type="character" w:customStyle="1" w:styleId="ListLabel159">
    <w:name w:val="ListLabel 159"/>
    <w:qFormat/>
    <w:rPr>
      <w:rFonts w:cs="Symbol"/>
    </w:rPr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Wingdings"/>
    </w:rPr>
  </w:style>
  <w:style w:type="character" w:customStyle="1" w:styleId="ListLabel162">
    <w:name w:val="ListLabel 162"/>
    <w:qFormat/>
    <w:rPr>
      <w:rFonts w:cs="Symbol"/>
    </w:rPr>
  </w:style>
  <w:style w:type="character" w:customStyle="1" w:styleId="ListLabel163">
    <w:name w:val="ListLabel 163"/>
    <w:qFormat/>
    <w:rPr>
      <w:rFonts w:cs="Courier New"/>
    </w:rPr>
  </w:style>
  <w:style w:type="character" w:customStyle="1" w:styleId="ListLabel164">
    <w:name w:val="ListLabel 164"/>
    <w:qFormat/>
    <w:rPr>
      <w:rFonts w:cs="Wingdings"/>
    </w:rPr>
  </w:style>
  <w:style w:type="character" w:customStyle="1" w:styleId="ListLabel165">
    <w:name w:val="ListLabel 165"/>
    <w:qFormat/>
    <w:rPr>
      <w:rFonts w:cs="Symbol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cs="Wingdings"/>
    </w:rPr>
  </w:style>
  <w:style w:type="character" w:customStyle="1" w:styleId="ListLabel168">
    <w:name w:val="ListLabel 168"/>
    <w:qFormat/>
    <w:rPr>
      <w:rFonts w:cs="Wingdings"/>
      <w:b/>
    </w:rPr>
  </w:style>
  <w:style w:type="character" w:customStyle="1" w:styleId="ListLabel169">
    <w:name w:val="ListLabel 169"/>
    <w:qFormat/>
    <w:rPr>
      <w:rFonts w:cs="OpenSymbol"/>
    </w:rPr>
  </w:style>
  <w:style w:type="character" w:customStyle="1" w:styleId="ListLabel170">
    <w:name w:val="ListLabel 170"/>
    <w:qFormat/>
    <w:rPr>
      <w:rFonts w:cs="OpenSymbol"/>
    </w:rPr>
  </w:style>
  <w:style w:type="character" w:customStyle="1" w:styleId="ListLabel171">
    <w:name w:val="ListLabel 171"/>
    <w:qFormat/>
    <w:rPr>
      <w:rFonts w:cs="OpenSymbol"/>
    </w:rPr>
  </w:style>
  <w:style w:type="character" w:customStyle="1" w:styleId="ListLabel172">
    <w:name w:val="ListLabel 172"/>
    <w:qFormat/>
    <w:rPr>
      <w:rFonts w:cs="OpenSymbol"/>
    </w:rPr>
  </w:style>
  <w:style w:type="character" w:customStyle="1" w:styleId="ListLabel173">
    <w:name w:val="ListLabel 173"/>
    <w:qFormat/>
    <w:rPr>
      <w:rFonts w:cs="OpenSymbol"/>
    </w:rPr>
  </w:style>
  <w:style w:type="character" w:customStyle="1" w:styleId="ListLabel174">
    <w:name w:val="ListLabel 174"/>
    <w:qFormat/>
    <w:rPr>
      <w:rFonts w:cs="OpenSymbol"/>
    </w:rPr>
  </w:style>
  <w:style w:type="character" w:customStyle="1" w:styleId="ListLabel175">
    <w:name w:val="ListLabel 175"/>
    <w:qFormat/>
    <w:rPr>
      <w:rFonts w:cs="OpenSymbol"/>
    </w:rPr>
  </w:style>
  <w:style w:type="character" w:customStyle="1" w:styleId="ListLabel176">
    <w:name w:val="ListLabel 176"/>
    <w:qFormat/>
    <w:rPr>
      <w:rFonts w:cs="OpenSymbol"/>
    </w:rPr>
  </w:style>
  <w:style w:type="character" w:customStyle="1" w:styleId="ListLabel177">
    <w:name w:val="ListLabel 177"/>
    <w:qFormat/>
    <w:rPr>
      <w:rFonts w:cs="OpenSymbol"/>
    </w:rPr>
  </w:style>
  <w:style w:type="character" w:customStyle="1" w:styleId="ListLabel178">
    <w:name w:val="ListLabel 178"/>
    <w:qFormat/>
    <w:rPr>
      <w:rFonts w:cs="OpenSymbol"/>
      <w:b/>
    </w:rPr>
  </w:style>
  <w:style w:type="character" w:customStyle="1" w:styleId="ListLabel179">
    <w:name w:val="ListLabel 179"/>
    <w:qFormat/>
    <w:rPr>
      <w:rFonts w:cs="OpenSymbol"/>
      <w:b/>
    </w:rPr>
  </w:style>
  <w:style w:type="character" w:customStyle="1" w:styleId="ListLabel180">
    <w:name w:val="ListLabel 180"/>
    <w:qFormat/>
    <w:rPr>
      <w:rFonts w:cs="OpenSymbol"/>
      <w:b/>
    </w:rPr>
  </w:style>
  <w:style w:type="character" w:customStyle="1" w:styleId="ListLabel181">
    <w:name w:val="ListLabel 181"/>
    <w:qFormat/>
    <w:rPr>
      <w:rFonts w:cs="OpenSymbol"/>
      <w:b/>
    </w:rPr>
  </w:style>
  <w:style w:type="character" w:customStyle="1" w:styleId="ListLabel182">
    <w:name w:val="ListLabel 182"/>
    <w:qFormat/>
    <w:rPr>
      <w:rFonts w:cs="OpenSymbol"/>
      <w:b/>
    </w:rPr>
  </w:style>
  <w:style w:type="character" w:customStyle="1" w:styleId="ListLabel183">
    <w:name w:val="ListLabel 183"/>
    <w:qFormat/>
    <w:rPr>
      <w:rFonts w:cs="OpenSymbol"/>
      <w:b/>
    </w:rPr>
  </w:style>
  <w:style w:type="character" w:customStyle="1" w:styleId="ListLabel184">
    <w:name w:val="ListLabel 184"/>
    <w:qFormat/>
    <w:rPr>
      <w:rFonts w:cs="OpenSymbol"/>
      <w:b/>
    </w:rPr>
  </w:style>
  <w:style w:type="character" w:customStyle="1" w:styleId="ListLabel185">
    <w:name w:val="ListLabel 185"/>
    <w:qFormat/>
    <w:rPr>
      <w:rFonts w:cs="OpenSymbol"/>
      <w:b/>
    </w:rPr>
  </w:style>
  <w:style w:type="character" w:customStyle="1" w:styleId="ListLabel186">
    <w:name w:val="ListLabel 186"/>
    <w:qFormat/>
    <w:rPr>
      <w:rFonts w:cs="OpenSymbol"/>
      <w:b/>
    </w:rPr>
  </w:style>
  <w:style w:type="character" w:customStyle="1" w:styleId="ListLabel187">
    <w:name w:val="ListLabel 187"/>
    <w:qFormat/>
    <w:rPr>
      <w:rFonts w:cs="Symbol"/>
    </w:rPr>
  </w:style>
  <w:style w:type="character" w:customStyle="1" w:styleId="ListLabel188">
    <w:name w:val="ListLabel 188"/>
    <w:qFormat/>
    <w:rPr>
      <w:rFonts w:cs="Courier New"/>
    </w:rPr>
  </w:style>
  <w:style w:type="character" w:customStyle="1" w:styleId="ListLabel189">
    <w:name w:val="ListLabel 189"/>
    <w:qFormat/>
    <w:rPr>
      <w:rFonts w:cs="Wingdings"/>
    </w:rPr>
  </w:style>
  <w:style w:type="character" w:customStyle="1" w:styleId="ListLabel190">
    <w:name w:val="ListLabel 190"/>
    <w:qFormat/>
    <w:rPr>
      <w:rFonts w:cs="Symbol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Wingdings"/>
    </w:rPr>
  </w:style>
  <w:style w:type="character" w:customStyle="1" w:styleId="ListLabel193">
    <w:name w:val="ListLabel 193"/>
    <w:qFormat/>
    <w:rPr>
      <w:rFonts w:cs="Symbol"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Wingdings"/>
    </w:rPr>
  </w:style>
  <w:style w:type="character" w:customStyle="1" w:styleId="ListLabel196">
    <w:name w:val="ListLabel 196"/>
    <w:qFormat/>
    <w:rPr>
      <w:rFonts w:cs="Symbol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Wingdings"/>
    </w:rPr>
  </w:style>
  <w:style w:type="character" w:customStyle="1" w:styleId="ListLabel199">
    <w:name w:val="ListLabel 199"/>
    <w:qFormat/>
    <w:rPr>
      <w:rFonts w:cs="Symbol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cs="Wingdings"/>
    </w:rPr>
  </w:style>
  <w:style w:type="character" w:customStyle="1" w:styleId="ListLabel202">
    <w:name w:val="ListLabel 202"/>
    <w:qFormat/>
    <w:rPr>
      <w:rFonts w:cs="Symbol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Wingdings"/>
    </w:rPr>
  </w:style>
  <w:style w:type="character" w:customStyle="1" w:styleId="ListLabel205">
    <w:name w:val="ListLabel 205"/>
    <w:qFormat/>
    <w:rPr>
      <w:rFonts w:cs="Symbol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Wingdings"/>
    </w:rPr>
  </w:style>
  <w:style w:type="character" w:customStyle="1" w:styleId="ListLabel208">
    <w:name w:val="ListLabel 208"/>
    <w:qFormat/>
    <w:rPr>
      <w:rFonts w:cs="Symbol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Wingdings"/>
    </w:rPr>
  </w:style>
  <w:style w:type="character" w:customStyle="1" w:styleId="ListLabel211">
    <w:name w:val="ListLabel 211"/>
    <w:qFormat/>
    <w:rPr>
      <w:rFonts w:cs="Symbol"/>
    </w:rPr>
  </w:style>
  <w:style w:type="character" w:customStyle="1" w:styleId="ListLabel212">
    <w:name w:val="ListLabel 212"/>
    <w:qFormat/>
    <w:rPr>
      <w:rFonts w:cs="Courier New"/>
    </w:rPr>
  </w:style>
  <w:style w:type="character" w:customStyle="1" w:styleId="ListLabel213">
    <w:name w:val="ListLabel 213"/>
    <w:qFormat/>
    <w:rPr>
      <w:rFonts w:cs="Wingdings"/>
    </w:rPr>
  </w:style>
  <w:style w:type="character" w:customStyle="1" w:styleId="ListLabel214">
    <w:name w:val="ListLabel 214"/>
    <w:qFormat/>
    <w:rPr>
      <w:rFonts w:cs="Wingdings"/>
      <w:b/>
    </w:rPr>
  </w:style>
  <w:style w:type="character" w:customStyle="1" w:styleId="ListLabel215">
    <w:name w:val="ListLabel 215"/>
    <w:qFormat/>
    <w:rPr>
      <w:rFonts w:cs="OpenSymbol"/>
    </w:rPr>
  </w:style>
  <w:style w:type="character" w:customStyle="1" w:styleId="ListLabel216">
    <w:name w:val="ListLabel 216"/>
    <w:qFormat/>
    <w:rPr>
      <w:rFonts w:cs="OpenSymbol"/>
    </w:rPr>
  </w:style>
  <w:style w:type="character" w:customStyle="1" w:styleId="ListLabel217">
    <w:name w:val="ListLabel 217"/>
    <w:qFormat/>
    <w:rPr>
      <w:rFonts w:cs="OpenSymbol"/>
    </w:rPr>
  </w:style>
  <w:style w:type="character" w:customStyle="1" w:styleId="ListLabel218">
    <w:name w:val="ListLabel 218"/>
    <w:qFormat/>
    <w:rPr>
      <w:rFonts w:cs="OpenSymbol"/>
    </w:rPr>
  </w:style>
  <w:style w:type="character" w:customStyle="1" w:styleId="ListLabel219">
    <w:name w:val="ListLabel 219"/>
    <w:qFormat/>
    <w:rPr>
      <w:rFonts w:cs="OpenSymbol"/>
    </w:rPr>
  </w:style>
  <w:style w:type="character" w:customStyle="1" w:styleId="ListLabel220">
    <w:name w:val="ListLabel 220"/>
    <w:qFormat/>
    <w:rPr>
      <w:rFonts w:cs="OpenSymbol"/>
    </w:rPr>
  </w:style>
  <w:style w:type="character" w:customStyle="1" w:styleId="ListLabel221">
    <w:name w:val="ListLabel 221"/>
    <w:qFormat/>
    <w:rPr>
      <w:rFonts w:cs="OpenSymbol"/>
    </w:rPr>
  </w:style>
  <w:style w:type="character" w:customStyle="1" w:styleId="ListLabel222">
    <w:name w:val="ListLabel 222"/>
    <w:qFormat/>
    <w:rPr>
      <w:rFonts w:cs="OpenSymbol"/>
    </w:rPr>
  </w:style>
  <w:style w:type="character" w:customStyle="1" w:styleId="ListLabel223">
    <w:name w:val="ListLabel 223"/>
    <w:qFormat/>
    <w:rPr>
      <w:rFonts w:cs="OpenSymbol"/>
    </w:rPr>
  </w:style>
  <w:style w:type="character" w:customStyle="1" w:styleId="ListLabel224">
    <w:name w:val="ListLabel 224"/>
    <w:qFormat/>
    <w:rPr>
      <w:rFonts w:cs="OpenSymbol"/>
      <w:b/>
    </w:rPr>
  </w:style>
  <w:style w:type="character" w:customStyle="1" w:styleId="ListLabel225">
    <w:name w:val="ListLabel 225"/>
    <w:qFormat/>
    <w:rPr>
      <w:rFonts w:cs="OpenSymbol"/>
      <w:b/>
    </w:rPr>
  </w:style>
  <w:style w:type="character" w:customStyle="1" w:styleId="ListLabel226">
    <w:name w:val="ListLabel 226"/>
    <w:qFormat/>
    <w:rPr>
      <w:rFonts w:cs="OpenSymbol"/>
      <w:b/>
    </w:rPr>
  </w:style>
  <w:style w:type="character" w:customStyle="1" w:styleId="ListLabel227">
    <w:name w:val="ListLabel 227"/>
    <w:qFormat/>
    <w:rPr>
      <w:rFonts w:cs="OpenSymbol"/>
      <w:b/>
    </w:rPr>
  </w:style>
  <w:style w:type="character" w:customStyle="1" w:styleId="ListLabel228">
    <w:name w:val="ListLabel 228"/>
    <w:qFormat/>
    <w:rPr>
      <w:rFonts w:cs="OpenSymbol"/>
      <w:b/>
    </w:rPr>
  </w:style>
  <w:style w:type="character" w:customStyle="1" w:styleId="ListLabel229">
    <w:name w:val="ListLabel 229"/>
    <w:qFormat/>
    <w:rPr>
      <w:rFonts w:cs="OpenSymbol"/>
      <w:b/>
    </w:rPr>
  </w:style>
  <w:style w:type="character" w:customStyle="1" w:styleId="ListLabel230">
    <w:name w:val="ListLabel 230"/>
    <w:qFormat/>
    <w:rPr>
      <w:rFonts w:cs="OpenSymbol"/>
      <w:b/>
    </w:rPr>
  </w:style>
  <w:style w:type="character" w:customStyle="1" w:styleId="ListLabel231">
    <w:name w:val="ListLabel 231"/>
    <w:qFormat/>
    <w:rPr>
      <w:rFonts w:cs="OpenSymbol"/>
      <w:b/>
    </w:rPr>
  </w:style>
  <w:style w:type="character" w:customStyle="1" w:styleId="ListLabel232">
    <w:name w:val="ListLabel 232"/>
    <w:qFormat/>
    <w:rPr>
      <w:rFonts w:cs="OpenSymbol"/>
      <w:b/>
    </w:rPr>
  </w:style>
  <w:style w:type="character" w:customStyle="1" w:styleId="ListLabel233">
    <w:name w:val="ListLabel 233"/>
    <w:qFormat/>
    <w:rPr>
      <w:rFonts w:cs="Symbol"/>
    </w:rPr>
  </w:style>
  <w:style w:type="character" w:customStyle="1" w:styleId="ListLabel234">
    <w:name w:val="ListLabel 234"/>
    <w:qFormat/>
    <w:rPr>
      <w:rFonts w:cs="Courier New"/>
    </w:rPr>
  </w:style>
  <w:style w:type="character" w:customStyle="1" w:styleId="ListLabel235">
    <w:name w:val="ListLabel 235"/>
    <w:qFormat/>
    <w:rPr>
      <w:rFonts w:cs="Wingdings"/>
    </w:rPr>
  </w:style>
  <w:style w:type="character" w:customStyle="1" w:styleId="ListLabel236">
    <w:name w:val="ListLabel 236"/>
    <w:qFormat/>
    <w:rPr>
      <w:rFonts w:cs="Symbol"/>
    </w:rPr>
  </w:style>
  <w:style w:type="character" w:customStyle="1" w:styleId="ListLabel237">
    <w:name w:val="ListLabel 237"/>
    <w:qFormat/>
    <w:rPr>
      <w:rFonts w:cs="Courier New"/>
    </w:rPr>
  </w:style>
  <w:style w:type="character" w:customStyle="1" w:styleId="ListLabel238">
    <w:name w:val="ListLabel 238"/>
    <w:qFormat/>
    <w:rPr>
      <w:rFonts w:cs="Wingdings"/>
    </w:rPr>
  </w:style>
  <w:style w:type="character" w:customStyle="1" w:styleId="ListLabel239">
    <w:name w:val="ListLabel 239"/>
    <w:qFormat/>
    <w:rPr>
      <w:rFonts w:cs="Symbol"/>
    </w:rPr>
  </w:style>
  <w:style w:type="character" w:customStyle="1" w:styleId="ListLabel240">
    <w:name w:val="ListLabel 240"/>
    <w:qFormat/>
    <w:rPr>
      <w:rFonts w:cs="Courier New"/>
    </w:rPr>
  </w:style>
  <w:style w:type="character" w:customStyle="1" w:styleId="ListLabel241">
    <w:name w:val="ListLabel 241"/>
    <w:qFormat/>
    <w:rPr>
      <w:rFonts w:cs="Wingdings"/>
    </w:rPr>
  </w:style>
  <w:style w:type="character" w:customStyle="1" w:styleId="ListLabel242">
    <w:name w:val="ListLabel 242"/>
    <w:qFormat/>
    <w:rPr>
      <w:rFonts w:cs="Symbol"/>
    </w:rPr>
  </w:style>
  <w:style w:type="character" w:customStyle="1" w:styleId="ListLabel243">
    <w:name w:val="ListLabel 243"/>
    <w:qFormat/>
    <w:rPr>
      <w:rFonts w:cs="Courier New"/>
    </w:rPr>
  </w:style>
  <w:style w:type="character" w:customStyle="1" w:styleId="ListLabel244">
    <w:name w:val="ListLabel 244"/>
    <w:qFormat/>
    <w:rPr>
      <w:rFonts w:cs="Wingdings"/>
    </w:rPr>
  </w:style>
  <w:style w:type="character" w:customStyle="1" w:styleId="ListLabel245">
    <w:name w:val="ListLabel 245"/>
    <w:qFormat/>
    <w:rPr>
      <w:rFonts w:cs="Symbol"/>
    </w:rPr>
  </w:style>
  <w:style w:type="character" w:customStyle="1" w:styleId="ListLabel246">
    <w:name w:val="ListLabel 246"/>
    <w:qFormat/>
    <w:rPr>
      <w:rFonts w:cs="Courier New"/>
    </w:rPr>
  </w:style>
  <w:style w:type="character" w:customStyle="1" w:styleId="ListLabel247">
    <w:name w:val="ListLabel 247"/>
    <w:qFormat/>
    <w:rPr>
      <w:rFonts w:cs="Wingdings"/>
    </w:rPr>
  </w:style>
  <w:style w:type="character" w:customStyle="1" w:styleId="ListLabel248">
    <w:name w:val="ListLabel 248"/>
    <w:qFormat/>
    <w:rPr>
      <w:rFonts w:cs="Symbol"/>
    </w:rPr>
  </w:style>
  <w:style w:type="character" w:customStyle="1" w:styleId="ListLabel249">
    <w:name w:val="ListLabel 249"/>
    <w:qFormat/>
    <w:rPr>
      <w:rFonts w:cs="Courier New"/>
    </w:rPr>
  </w:style>
  <w:style w:type="character" w:customStyle="1" w:styleId="ListLabel250">
    <w:name w:val="ListLabel 250"/>
    <w:qFormat/>
    <w:rPr>
      <w:rFonts w:cs="Wingdings"/>
    </w:rPr>
  </w:style>
  <w:style w:type="character" w:customStyle="1" w:styleId="ListLabel251">
    <w:name w:val="ListLabel 251"/>
    <w:qFormat/>
    <w:rPr>
      <w:rFonts w:cs="Symbol"/>
    </w:rPr>
  </w:style>
  <w:style w:type="character" w:customStyle="1" w:styleId="ListLabel252">
    <w:name w:val="ListLabel 252"/>
    <w:qFormat/>
    <w:rPr>
      <w:rFonts w:cs="Courier New"/>
    </w:rPr>
  </w:style>
  <w:style w:type="character" w:customStyle="1" w:styleId="ListLabel253">
    <w:name w:val="ListLabel 253"/>
    <w:qFormat/>
    <w:rPr>
      <w:rFonts w:cs="Wingdings"/>
    </w:rPr>
  </w:style>
  <w:style w:type="character" w:customStyle="1" w:styleId="ListLabel254">
    <w:name w:val="ListLabel 254"/>
    <w:qFormat/>
    <w:rPr>
      <w:rFonts w:cs="Symbol"/>
    </w:rPr>
  </w:style>
  <w:style w:type="character" w:customStyle="1" w:styleId="ListLabel255">
    <w:name w:val="ListLabel 255"/>
    <w:qFormat/>
    <w:rPr>
      <w:rFonts w:cs="Courier New"/>
    </w:rPr>
  </w:style>
  <w:style w:type="character" w:customStyle="1" w:styleId="ListLabel256">
    <w:name w:val="ListLabel 256"/>
    <w:qFormat/>
    <w:rPr>
      <w:rFonts w:cs="Wingdings"/>
    </w:rPr>
  </w:style>
  <w:style w:type="character" w:customStyle="1" w:styleId="ListLabel257">
    <w:name w:val="ListLabel 257"/>
    <w:qFormat/>
    <w:rPr>
      <w:rFonts w:cs="Symbol"/>
    </w:rPr>
  </w:style>
  <w:style w:type="character" w:customStyle="1" w:styleId="ListLabel258">
    <w:name w:val="ListLabel 258"/>
    <w:qFormat/>
    <w:rPr>
      <w:rFonts w:cs="Courier New"/>
    </w:rPr>
  </w:style>
  <w:style w:type="character" w:customStyle="1" w:styleId="ListLabel259">
    <w:name w:val="ListLabel 259"/>
    <w:qFormat/>
    <w:rPr>
      <w:rFonts w:cs="Wingdings"/>
    </w:rPr>
  </w:style>
  <w:style w:type="character" w:customStyle="1" w:styleId="ListLabel260">
    <w:name w:val="ListLabel 260"/>
    <w:qFormat/>
    <w:rPr>
      <w:rFonts w:cs="Wingdings"/>
      <w:b/>
    </w:rPr>
  </w:style>
  <w:style w:type="character" w:customStyle="1" w:styleId="ListLabel261">
    <w:name w:val="ListLabel 261"/>
    <w:qFormat/>
    <w:rPr>
      <w:rFonts w:cs="OpenSymbol"/>
    </w:rPr>
  </w:style>
  <w:style w:type="character" w:customStyle="1" w:styleId="ListLabel262">
    <w:name w:val="ListLabel 262"/>
    <w:qFormat/>
    <w:rPr>
      <w:rFonts w:cs="OpenSymbol"/>
    </w:rPr>
  </w:style>
  <w:style w:type="character" w:customStyle="1" w:styleId="ListLabel263">
    <w:name w:val="ListLabel 263"/>
    <w:qFormat/>
    <w:rPr>
      <w:rFonts w:cs="OpenSymbol"/>
    </w:rPr>
  </w:style>
  <w:style w:type="character" w:customStyle="1" w:styleId="ListLabel264">
    <w:name w:val="ListLabel 264"/>
    <w:qFormat/>
    <w:rPr>
      <w:rFonts w:cs="OpenSymbol"/>
    </w:rPr>
  </w:style>
  <w:style w:type="character" w:customStyle="1" w:styleId="ListLabel265">
    <w:name w:val="ListLabel 265"/>
    <w:qFormat/>
    <w:rPr>
      <w:rFonts w:cs="OpenSymbol"/>
    </w:rPr>
  </w:style>
  <w:style w:type="character" w:customStyle="1" w:styleId="ListLabel266">
    <w:name w:val="ListLabel 266"/>
    <w:qFormat/>
    <w:rPr>
      <w:rFonts w:cs="OpenSymbol"/>
    </w:rPr>
  </w:style>
  <w:style w:type="character" w:customStyle="1" w:styleId="ListLabel267">
    <w:name w:val="ListLabel 267"/>
    <w:qFormat/>
    <w:rPr>
      <w:rFonts w:cs="OpenSymbol"/>
    </w:rPr>
  </w:style>
  <w:style w:type="character" w:customStyle="1" w:styleId="ListLabel268">
    <w:name w:val="ListLabel 268"/>
    <w:qFormat/>
    <w:rPr>
      <w:rFonts w:cs="OpenSymbol"/>
    </w:rPr>
  </w:style>
  <w:style w:type="character" w:customStyle="1" w:styleId="ListLabel269">
    <w:name w:val="ListLabel 269"/>
    <w:qFormat/>
    <w:rPr>
      <w:rFonts w:cs="OpenSymbol"/>
    </w:rPr>
  </w:style>
  <w:style w:type="character" w:customStyle="1" w:styleId="ListLabel270">
    <w:name w:val="ListLabel 270"/>
    <w:qFormat/>
    <w:rPr>
      <w:rFonts w:cs="OpenSymbol"/>
      <w:b w:val="0"/>
    </w:rPr>
  </w:style>
  <w:style w:type="character" w:customStyle="1" w:styleId="ListLabel271">
    <w:name w:val="ListLabel 271"/>
    <w:qFormat/>
    <w:rPr>
      <w:rFonts w:cs="OpenSymbol"/>
    </w:rPr>
  </w:style>
  <w:style w:type="character" w:customStyle="1" w:styleId="ListLabel272">
    <w:name w:val="ListLabel 272"/>
    <w:qFormat/>
    <w:rPr>
      <w:rFonts w:cs="OpenSymbol"/>
    </w:rPr>
  </w:style>
  <w:style w:type="character" w:customStyle="1" w:styleId="ListLabel273">
    <w:name w:val="ListLabel 273"/>
    <w:qFormat/>
    <w:rPr>
      <w:rFonts w:cs="OpenSymbol"/>
    </w:rPr>
  </w:style>
  <w:style w:type="character" w:customStyle="1" w:styleId="ListLabel274">
    <w:name w:val="ListLabel 274"/>
    <w:qFormat/>
    <w:rPr>
      <w:rFonts w:cs="OpenSymbol"/>
    </w:rPr>
  </w:style>
  <w:style w:type="character" w:customStyle="1" w:styleId="ListLabel275">
    <w:name w:val="ListLabel 275"/>
    <w:qFormat/>
    <w:rPr>
      <w:rFonts w:cs="OpenSymbol"/>
    </w:rPr>
  </w:style>
  <w:style w:type="character" w:customStyle="1" w:styleId="ListLabel276">
    <w:name w:val="ListLabel 276"/>
    <w:qFormat/>
    <w:rPr>
      <w:rFonts w:cs="OpenSymbol"/>
    </w:rPr>
  </w:style>
  <w:style w:type="character" w:customStyle="1" w:styleId="ListLabel277">
    <w:name w:val="ListLabel 277"/>
    <w:qFormat/>
    <w:rPr>
      <w:rFonts w:cs="OpenSymbol"/>
    </w:rPr>
  </w:style>
  <w:style w:type="character" w:customStyle="1" w:styleId="ListLabel278">
    <w:name w:val="ListLabel 278"/>
    <w:qFormat/>
    <w:rPr>
      <w:rFonts w:cs="OpenSymbol"/>
    </w:rPr>
  </w:style>
  <w:style w:type="character" w:customStyle="1" w:styleId="ListLabel279">
    <w:name w:val="ListLabel 279"/>
    <w:qFormat/>
    <w:rPr>
      <w:rFonts w:cs="OpenSymbol"/>
    </w:rPr>
  </w:style>
  <w:style w:type="character" w:customStyle="1" w:styleId="ListLabel280">
    <w:name w:val="ListLabel 280"/>
    <w:qFormat/>
    <w:rPr>
      <w:rFonts w:cs="OpenSymbol"/>
    </w:rPr>
  </w:style>
  <w:style w:type="character" w:customStyle="1" w:styleId="ListLabel281">
    <w:name w:val="ListLabel 281"/>
    <w:qFormat/>
    <w:rPr>
      <w:rFonts w:cs="OpenSymbol"/>
    </w:rPr>
  </w:style>
  <w:style w:type="character" w:customStyle="1" w:styleId="ListLabel282">
    <w:name w:val="ListLabel 282"/>
    <w:qFormat/>
    <w:rPr>
      <w:rFonts w:cs="OpenSymbol"/>
    </w:rPr>
  </w:style>
  <w:style w:type="character" w:customStyle="1" w:styleId="ListLabel283">
    <w:name w:val="ListLabel 283"/>
    <w:qFormat/>
    <w:rPr>
      <w:rFonts w:cs="OpenSymbol"/>
    </w:rPr>
  </w:style>
  <w:style w:type="character" w:customStyle="1" w:styleId="ListLabel284">
    <w:name w:val="ListLabel 284"/>
    <w:qFormat/>
    <w:rPr>
      <w:rFonts w:cs="OpenSymbol"/>
    </w:rPr>
  </w:style>
  <w:style w:type="character" w:customStyle="1" w:styleId="ListLabel285">
    <w:name w:val="ListLabel 285"/>
    <w:qFormat/>
    <w:rPr>
      <w:rFonts w:cs="OpenSymbol"/>
    </w:rPr>
  </w:style>
  <w:style w:type="character" w:customStyle="1" w:styleId="ListLabel286">
    <w:name w:val="ListLabel 286"/>
    <w:qFormat/>
    <w:rPr>
      <w:rFonts w:cs="OpenSymbol"/>
    </w:rPr>
  </w:style>
  <w:style w:type="character" w:customStyle="1" w:styleId="ListLabel287">
    <w:name w:val="ListLabel 287"/>
    <w:qFormat/>
    <w:rPr>
      <w:rFonts w:cs="OpenSymbol"/>
    </w:rPr>
  </w:style>
  <w:style w:type="character" w:customStyle="1" w:styleId="ListLabel288">
    <w:name w:val="ListLabel 288"/>
    <w:qFormat/>
    <w:rPr>
      <w:rFonts w:cs="OpenSymbol"/>
      <w:b/>
    </w:rPr>
  </w:style>
  <w:style w:type="character" w:customStyle="1" w:styleId="ListLabel289">
    <w:name w:val="ListLabel 289"/>
    <w:qFormat/>
    <w:rPr>
      <w:rFonts w:cs="OpenSymbol"/>
    </w:rPr>
  </w:style>
  <w:style w:type="character" w:customStyle="1" w:styleId="ListLabel290">
    <w:name w:val="ListLabel 290"/>
    <w:qFormat/>
    <w:rPr>
      <w:rFonts w:cs="OpenSymbol"/>
    </w:rPr>
  </w:style>
  <w:style w:type="character" w:customStyle="1" w:styleId="ListLabel291">
    <w:name w:val="ListLabel 291"/>
    <w:qFormat/>
    <w:rPr>
      <w:rFonts w:cs="OpenSymbol"/>
    </w:rPr>
  </w:style>
  <w:style w:type="character" w:customStyle="1" w:styleId="ListLabel292">
    <w:name w:val="ListLabel 292"/>
    <w:qFormat/>
    <w:rPr>
      <w:rFonts w:cs="OpenSymbol"/>
    </w:rPr>
  </w:style>
  <w:style w:type="character" w:customStyle="1" w:styleId="ListLabel293">
    <w:name w:val="ListLabel 293"/>
    <w:qFormat/>
    <w:rPr>
      <w:rFonts w:cs="OpenSymbol"/>
    </w:rPr>
  </w:style>
  <w:style w:type="character" w:customStyle="1" w:styleId="ListLabel294">
    <w:name w:val="ListLabel 294"/>
    <w:qFormat/>
    <w:rPr>
      <w:rFonts w:cs="OpenSymbol"/>
    </w:rPr>
  </w:style>
  <w:style w:type="character" w:customStyle="1" w:styleId="ListLabel295">
    <w:name w:val="ListLabel 295"/>
    <w:qFormat/>
    <w:rPr>
      <w:rFonts w:cs="OpenSymbol"/>
    </w:rPr>
  </w:style>
  <w:style w:type="character" w:customStyle="1" w:styleId="ListLabel296">
    <w:name w:val="ListLabel 296"/>
    <w:qFormat/>
    <w:rPr>
      <w:rFonts w:cs="OpenSymbol"/>
    </w:rPr>
  </w:style>
  <w:style w:type="character" w:customStyle="1" w:styleId="ListLabel297">
    <w:name w:val="ListLabel 297"/>
    <w:qFormat/>
    <w:rPr>
      <w:rFonts w:cs="OpenSymbol"/>
      <w:b/>
    </w:rPr>
  </w:style>
  <w:style w:type="character" w:customStyle="1" w:styleId="ListLabel298">
    <w:name w:val="ListLabel 298"/>
    <w:qFormat/>
    <w:rPr>
      <w:rFonts w:cs="OpenSymbol"/>
      <w:b/>
    </w:rPr>
  </w:style>
  <w:style w:type="character" w:customStyle="1" w:styleId="ListLabel299">
    <w:name w:val="ListLabel 299"/>
    <w:qFormat/>
    <w:rPr>
      <w:rFonts w:cs="OpenSymbol"/>
      <w:b/>
    </w:rPr>
  </w:style>
  <w:style w:type="character" w:customStyle="1" w:styleId="ListLabel300">
    <w:name w:val="ListLabel 300"/>
    <w:qFormat/>
    <w:rPr>
      <w:rFonts w:cs="OpenSymbol"/>
      <w:b/>
    </w:rPr>
  </w:style>
  <w:style w:type="character" w:customStyle="1" w:styleId="ListLabel301">
    <w:name w:val="ListLabel 301"/>
    <w:qFormat/>
    <w:rPr>
      <w:rFonts w:cs="OpenSymbol"/>
      <w:b/>
    </w:rPr>
  </w:style>
  <w:style w:type="character" w:customStyle="1" w:styleId="ListLabel302">
    <w:name w:val="ListLabel 302"/>
    <w:qFormat/>
    <w:rPr>
      <w:rFonts w:cs="OpenSymbol"/>
      <w:b/>
    </w:rPr>
  </w:style>
  <w:style w:type="character" w:customStyle="1" w:styleId="ListLabel303">
    <w:name w:val="ListLabel 303"/>
    <w:qFormat/>
    <w:rPr>
      <w:rFonts w:cs="OpenSymbol"/>
      <w:b/>
    </w:rPr>
  </w:style>
  <w:style w:type="character" w:customStyle="1" w:styleId="ListLabel304">
    <w:name w:val="ListLabel 304"/>
    <w:qFormat/>
    <w:rPr>
      <w:rFonts w:cs="OpenSymbol"/>
      <w:b/>
    </w:rPr>
  </w:style>
  <w:style w:type="character" w:customStyle="1" w:styleId="ListLabel305">
    <w:name w:val="ListLabel 305"/>
    <w:qFormat/>
    <w:rPr>
      <w:rFonts w:cs="OpenSymbol"/>
      <w:b/>
    </w:rPr>
  </w:style>
  <w:style w:type="character" w:customStyle="1" w:styleId="ListLabel306">
    <w:name w:val="ListLabel 306"/>
    <w:qFormat/>
    <w:rPr>
      <w:rFonts w:cs="Symbol"/>
    </w:rPr>
  </w:style>
  <w:style w:type="character" w:customStyle="1" w:styleId="ListLabel307">
    <w:name w:val="ListLabel 307"/>
    <w:qFormat/>
    <w:rPr>
      <w:rFonts w:cs="Courier New"/>
    </w:rPr>
  </w:style>
  <w:style w:type="character" w:customStyle="1" w:styleId="ListLabel308">
    <w:name w:val="ListLabel 308"/>
    <w:qFormat/>
    <w:rPr>
      <w:rFonts w:cs="Wingdings"/>
    </w:rPr>
  </w:style>
  <w:style w:type="character" w:customStyle="1" w:styleId="ListLabel309">
    <w:name w:val="ListLabel 309"/>
    <w:qFormat/>
    <w:rPr>
      <w:rFonts w:cs="Symbol"/>
    </w:rPr>
  </w:style>
  <w:style w:type="character" w:customStyle="1" w:styleId="ListLabel310">
    <w:name w:val="ListLabel 310"/>
    <w:qFormat/>
    <w:rPr>
      <w:rFonts w:cs="Courier New"/>
    </w:rPr>
  </w:style>
  <w:style w:type="character" w:customStyle="1" w:styleId="ListLabel311">
    <w:name w:val="ListLabel 311"/>
    <w:qFormat/>
    <w:rPr>
      <w:rFonts w:cs="Wingdings"/>
    </w:rPr>
  </w:style>
  <w:style w:type="character" w:customStyle="1" w:styleId="ListLabel312">
    <w:name w:val="ListLabel 312"/>
    <w:qFormat/>
    <w:rPr>
      <w:rFonts w:cs="Symbol"/>
    </w:rPr>
  </w:style>
  <w:style w:type="character" w:customStyle="1" w:styleId="ListLabel313">
    <w:name w:val="ListLabel 313"/>
    <w:qFormat/>
    <w:rPr>
      <w:rFonts w:cs="Courier New"/>
    </w:rPr>
  </w:style>
  <w:style w:type="character" w:customStyle="1" w:styleId="ListLabel314">
    <w:name w:val="ListLabel 314"/>
    <w:qFormat/>
    <w:rPr>
      <w:rFonts w:cs="Wingdings"/>
    </w:rPr>
  </w:style>
  <w:style w:type="character" w:customStyle="1" w:styleId="ListLabel315">
    <w:name w:val="ListLabel 315"/>
    <w:qFormat/>
    <w:rPr>
      <w:rFonts w:cs="Symbol"/>
    </w:rPr>
  </w:style>
  <w:style w:type="character" w:customStyle="1" w:styleId="ListLabel316">
    <w:name w:val="ListLabel 316"/>
    <w:qFormat/>
    <w:rPr>
      <w:rFonts w:cs="Courier New"/>
    </w:rPr>
  </w:style>
  <w:style w:type="character" w:customStyle="1" w:styleId="ListLabel317">
    <w:name w:val="ListLabel 317"/>
    <w:qFormat/>
    <w:rPr>
      <w:rFonts w:cs="Wingdings"/>
    </w:rPr>
  </w:style>
  <w:style w:type="character" w:customStyle="1" w:styleId="ListLabel318">
    <w:name w:val="ListLabel 318"/>
    <w:qFormat/>
    <w:rPr>
      <w:rFonts w:cs="Symbol"/>
    </w:rPr>
  </w:style>
  <w:style w:type="character" w:customStyle="1" w:styleId="ListLabel319">
    <w:name w:val="ListLabel 319"/>
    <w:qFormat/>
    <w:rPr>
      <w:rFonts w:cs="Courier New"/>
    </w:rPr>
  </w:style>
  <w:style w:type="character" w:customStyle="1" w:styleId="ListLabel320">
    <w:name w:val="ListLabel 320"/>
    <w:qFormat/>
    <w:rPr>
      <w:rFonts w:cs="Wingdings"/>
    </w:rPr>
  </w:style>
  <w:style w:type="character" w:customStyle="1" w:styleId="ListLabel321">
    <w:name w:val="ListLabel 321"/>
    <w:qFormat/>
    <w:rPr>
      <w:rFonts w:cs="Symbol"/>
    </w:rPr>
  </w:style>
  <w:style w:type="character" w:customStyle="1" w:styleId="ListLabel322">
    <w:name w:val="ListLabel 322"/>
    <w:qFormat/>
    <w:rPr>
      <w:rFonts w:cs="Courier New"/>
    </w:rPr>
  </w:style>
  <w:style w:type="character" w:customStyle="1" w:styleId="ListLabel323">
    <w:name w:val="ListLabel 323"/>
    <w:qFormat/>
    <w:rPr>
      <w:rFonts w:cs="Wingdings"/>
    </w:rPr>
  </w:style>
  <w:style w:type="character" w:customStyle="1" w:styleId="ListLabel324">
    <w:name w:val="ListLabel 324"/>
    <w:qFormat/>
    <w:rPr>
      <w:rFonts w:cs="Symbol"/>
    </w:rPr>
  </w:style>
  <w:style w:type="character" w:customStyle="1" w:styleId="ListLabel325">
    <w:name w:val="ListLabel 325"/>
    <w:qFormat/>
    <w:rPr>
      <w:rFonts w:cs="Courier New"/>
    </w:rPr>
  </w:style>
  <w:style w:type="character" w:customStyle="1" w:styleId="ListLabel326">
    <w:name w:val="ListLabel 326"/>
    <w:qFormat/>
    <w:rPr>
      <w:rFonts w:cs="Wingdings"/>
    </w:rPr>
  </w:style>
  <w:style w:type="character" w:customStyle="1" w:styleId="ListLabel327">
    <w:name w:val="ListLabel 327"/>
    <w:qFormat/>
    <w:rPr>
      <w:rFonts w:cs="Symbol"/>
    </w:rPr>
  </w:style>
  <w:style w:type="character" w:customStyle="1" w:styleId="ListLabel328">
    <w:name w:val="ListLabel 328"/>
    <w:qFormat/>
    <w:rPr>
      <w:rFonts w:cs="Courier New"/>
    </w:rPr>
  </w:style>
  <w:style w:type="character" w:customStyle="1" w:styleId="ListLabel329">
    <w:name w:val="ListLabel 329"/>
    <w:qFormat/>
    <w:rPr>
      <w:rFonts w:cs="Wingdings"/>
    </w:rPr>
  </w:style>
  <w:style w:type="character" w:customStyle="1" w:styleId="ListLabel330">
    <w:name w:val="ListLabel 330"/>
    <w:qFormat/>
    <w:rPr>
      <w:rFonts w:cs="Symbol"/>
    </w:rPr>
  </w:style>
  <w:style w:type="character" w:customStyle="1" w:styleId="ListLabel331">
    <w:name w:val="ListLabel 331"/>
    <w:qFormat/>
    <w:rPr>
      <w:rFonts w:cs="Courier New"/>
    </w:rPr>
  </w:style>
  <w:style w:type="character" w:customStyle="1" w:styleId="ListLabel332">
    <w:name w:val="ListLabel 332"/>
    <w:qFormat/>
    <w:rPr>
      <w:rFonts w:cs="Wingdings"/>
    </w:rPr>
  </w:style>
  <w:style w:type="character" w:customStyle="1" w:styleId="ListLabel333">
    <w:name w:val="ListLabel 333"/>
    <w:qFormat/>
    <w:rPr>
      <w:rFonts w:cs="OpenSymbol"/>
    </w:rPr>
  </w:style>
  <w:style w:type="character" w:customStyle="1" w:styleId="ListLabel334">
    <w:name w:val="ListLabel 334"/>
    <w:qFormat/>
    <w:rPr>
      <w:rFonts w:cs="OpenSymbol"/>
    </w:rPr>
  </w:style>
  <w:style w:type="character" w:customStyle="1" w:styleId="ListLabel335">
    <w:name w:val="ListLabel 335"/>
    <w:qFormat/>
    <w:rPr>
      <w:rFonts w:cs="OpenSymbol"/>
    </w:rPr>
  </w:style>
  <w:style w:type="character" w:customStyle="1" w:styleId="ListLabel336">
    <w:name w:val="ListLabel 336"/>
    <w:qFormat/>
    <w:rPr>
      <w:rFonts w:cs="OpenSymbol"/>
    </w:rPr>
  </w:style>
  <w:style w:type="character" w:customStyle="1" w:styleId="ListLabel337">
    <w:name w:val="ListLabel 337"/>
    <w:qFormat/>
    <w:rPr>
      <w:rFonts w:cs="OpenSymbol"/>
    </w:rPr>
  </w:style>
  <w:style w:type="character" w:customStyle="1" w:styleId="ListLabel338">
    <w:name w:val="ListLabel 338"/>
    <w:qFormat/>
    <w:rPr>
      <w:rFonts w:cs="OpenSymbol"/>
    </w:rPr>
  </w:style>
  <w:style w:type="character" w:customStyle="1" w:styleId="ListLabel339">
    <w:name w:val="ListLabel 339"/>
    <w:qFormat/>
    <w:rPr>
      <w:rFonts w:cs="OpenSymbol"/>
    </w:rPr>
  </w:style>
  <w:style w:type="character" w:customStyle="1" w:styleId="ListLabel340">
    <w:name w:val="ListLabel 340"/>
    <w:qFormat/>
    <w:rPr>
      <w:rFonts w:cs="OpenSymbol"/>
    </w:rPr>
  </w:style>
  <w:style w:type="character" w:customStyle="1" w:styleId="ListLabel341">
    <w:name w:val="ListLabel 341"/>
    <w:qFormat/>
    <w:rPr>
      <w:rFonts w:cs="OpenSymbol"/>
    </w:rPr>
  </w:style>
  <w:style w:type="character" w:customStyle="1" w:styleId="ListLabel342">
    <w:name w:val="ListLabel 342"/>
    <w:qFormat/>
    <w:rPr>
      <w:rFonts w:cs="OpenSymbol"/>
      <w:b w:val="0"/>
    </w:rPr>
  </w:style>
  <w:style w:type="character" w:customStyle="1" w:styleId="ListLabel343">
    <w:name w:val="ListLabel 343"/>
    <w:qFormat/>
    <w:rPr>
      <w:rFonts w:cs="OpenSymbol"/>
    </w:rPr>
  </w:style>
  <w:style w:type="character" w:customStyle="1" w:styleId="ListLabel344">
    <w:name w:val="ListLabel 344"/>
    <w:qFormat/>
    <w:rPr>
      <w:rFonts w:cs="OpenSymbol"/>
    </w:rPr>
  </w:style>
  <w:style w:type="character" w:customStyle="1" w:styleId="ListLabel345">
    <w:name w:val="ListLabel 345"/>
    <w:qFormat/>
    <w:rPr>
      <w:rFonts w:cs="OpenSymbol"/>
    </w:rPr>
  </w:style>
  <w:style w:type="character" w:customStyle="1" w:styleId="ListLabel346">
    <w:name w:val="ListLabel 346"/>
    <w:qFormat/>
    <w:rPr>
      <w:rFonts w:cs="OpenSymbol"/>
    </w:rPr>
  </w:style>
  <w:style w:type="character" w:customStyle="1" w:styleId="ListLabel347">
    <w:name w:val="ListLabel 347"/>
    <w:qFormat/>
    <w:rPr>
      <w:rFonts w:cs="OpenSymbol"/>
    </w:rPr>
  </w:style>
  <w:style w:type="character" w:customStyle="1" w:styleId="ListLabel348">
    <w:name w:val="ListLabel 348"/>
    <w:qFormat/>
    <w:rPr>
      <w:rFonts w:cs="OpenSymbol"/>
    </w:rPr>
  </w:style>
  <w:style w:type="character" w:customStyle="1" w:styleId="ListLabel349">
    <w:name w:val="ListLabel 349"/>
    <w:qFormat/>
    <w:rPr>
      <w:rFonts w:cs="OpenSymbol"/>
    </w:rPr>
  </w:style>
  <w:style w:type="character" w:customStyle="1" w:styleId="ListLabel350">
    <w:name w:val="ListLabel 350"/>
    <w:qFormat/>
    <w:rPr>
      <w:rFonts w:cs="OpenSymbol"/>
    </w:rPr>
  </w:style>
  <w:style w:type="character" w:customStyle="1" w:styleId="ListLabel351">
    <w:name w:val="ListLabel 351"/>
    <w:qFormat/>
    <w:rPr>
      <w:rFonts w:cs="OpenSymbol"/>
    </w:rPr>
  </w:style>
  <w:style w:type="character" w:customStyle="1" w:styleId="ListLabel352">
    <w:name w:val="ListLabel 352"/>
    <w:qFormat/>
    <w:rPr>
      <w:rFonts w:cs="OpenSymbol"/>
    </w:rPr>
  </w:style>
  <w:style w:type="character" w:customStyle="1" w:styleId="ListLabel353">
    <w:name w:val="ListLabel 353"/>
    <w:qFormat/>
    <w:rPr>
      <w:rFonts w:cs="OpenSymbol"/>
    </w:rPr>
  </w:style>
  <w:style w:type="character" w:customStyle="1" w:styleId="ListLabel354">
    <w:name w:val="ListLabel 354"/>
    <w:qFormat/>
    <w:rPr>
      <w:rFonts w:cs="OpenSymbol"/>
    </w:rPr>
  </w:style>
  <w:style w:type="character" w:customStyle="1" w:styleId="ListLabel355">
    <w:name w:val="ListLabel 355"/>
    <w:qFormat/>
    <w:rPr>
      <w:rFonts w:cs="OpenSymbol"/>
    </w:rPr>
  </w:style>
  <w:style w:type="character" w:customStyle="1" w:styleId="ListLabel356">
    <w:name w:val="ListLabel 356"/>
    <w:qFormat/>
    <w:rPr>
      <w:rFonts w:cs="OpenSymbol"/>
    </w:rPr>
  </w:style>
  <w:style w:type="character" w:customStyle="1" w:styleId="ListLabel357">
    <w:name w:val="ListLabel 357"/>
    <w:qFormat/>
    <w:rPr>
      <w:rFonts w:cs="OpenSymbol"/>
    </w:rPr>
  </w:style>
  <w:style w:type="character" w:customStyle="1" w:styleId="ListLabel358">
    <w:name w:val="ListLabel 358"/>
    <w:qFormat/>
    <w:rPr>
      <w:rFonts w:cs="OpenSymbol"/>
    </w:rPr>
  </w:style>
  <w:style w:type="character" w:customStyle="1" w:styleId="ListLabel359">
    <w:name w:val="ListLabel 359"/>
    <w:qFormat/>
    <w:rPr>
      <w:rFonts w:cs="OpenSymbol"/>
    </w:rPr>
  </w:style>
  <w:style w:type="character" w:customStyle="1" w:styleId="ListLabel360">
    <w:name w:val="ListLabel 360"/>
    <w:qFormat/>
    <w:rPr>
      <w:rFonts w:cs="OpenSymbol"/>
      <w:b/>
    </w:rPr>
  </w:style>
  <w:style w:type="character" w:customStyle="1" w:styleId="ListLabel361">
    <w:name w:val="ListLabel 361"/>
    <w:qFormat/>
    <w:rPr>
      <w:rFonts w:cs="OpenSymbol"/>
    </w:rPr>
  </w:style>
  <w:style w:type="character" w:customStyle="1" w:styleId="ListLabel362">
    <w:name w:val="ListLabel 362"/>
    <w:qFormat/>
    <w:rPr>
      <w:rFonts w:cs="OpenSymbol"/>
    </w:rPr>
  </w:style>
  <w:style w:type="character" w:customStyle="1" w:styleId="ListLabel363">
    <w:name w:val="ListLabel 363"/>
    <w:qFormat/>
    <w:rPr>
      <w:rFonts w:cs="OpenSymbol"/>
    </w:rPr>
  </w:style>
  <w:style w:type="character" w:customStyle="1" w:styleId="ListLabel364">
    <w:name w:val="ListLabel 364"/>
    <w:qFormat/>
    <w:rPr>
      <w:rFonts w:cs="OpenSymbol"/>
    </w:rPr>
  </w:style>
  <w:style w:type="character" w:customStyle="1" w:styleId="ListLabel365">
    <w:name w:val="ListLabel 365"/>
    <w:qFormat/>
    <w:rPr>
      <w:rFonts w:cs="OpenSymbol"/>
    </w:rPr>
  </w:style>
  <w:style w:type="character" w:customStyle="1" w:styleId="ListLabel366">
    <w:name w:val="ListLabel 366"/>
    <w:qFormat/>
    <w:rPr>
      <w:rFonts w:cs="OpenSymbol"/>
    </w:rPr>
  </w:style>
  <w:style w:type="character" w:customStyle="1" w:styleId="ListLabel367">
    <w:name w:val="ListLabel 367"/>
    <w:qFormat/>
    <w:rPr>
      <w:rFonts w:cs="OpenSymbol"/>
    </w:rPr>
  </w:style>
  <w:style w:type="character" w:customStyle="1" w:styleId="ListLabel368">
    <w:name w:val="ListLabel 368"/>
    <w:qFormat/>
    <w:rPr>
      <w:rFonts w:cs="OpenSymbol"/>
    </w:rPr>
  </w:style>
  <w:style w:type="paragraph" w:styleId="Nagwek">
    <w:name w:val="header"/>
    <w:basedOn w:val="Normalny"/>
    <w:next w:val="Tekstpodstawowy1"/>
    <w:qFormat/>
    <w:pPr>
      <w:keepNext/>
      <w:spacing w:before="24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Tekstpodstawowy1">
    <w:name w:val="Tekst podstawowy1"/>
    <w:basedOn w:val="Normalny"/>
    <w:pPr>
      <w:spacing w:line="360" w:lineRule="auto"/>
    </w:pPr>
    <w:rPr>
      <w:rFonts w:ascii="Times New Roman" w:eastAsia="Times New Roman" w:hAnsi="Times New Roman" w:cs="Times New Roman"/>
      <w:szCs w:val="20"/>
      <w:lang w:val="pl-PL" w:eastAsia="pl-PL"/>
    </w:rPr>
  </w:style>
  <w:style w:type="paragraph" w:styleId="Lista">
    <w:name w:val="List"/>
    <w:basedOn w:val="Tekstpodstawowy1"/>
    <w:rPr>
      <w:rFonts w:cs="Mangal"/>
    </w:rPr>
  </w:style>
  <w:style w:type="paragraph" w:styleId="Legenda">
    <w:name w:val="caption"/>
    <w:basedOn w:val="Normalny"/>
    <w:uiPriority w:val="35"/>
    <w:qFormat/>
    <w:pPr>
      <w:spacing w:before="240" w:after="200" w:line="240" w:lineRule="auto"/>
    </w:pPr>
    <w:rPr>
      <w:bCs/>
      <w:i/>
      <w:sz w:val="18"/>
      <w:szCs w:val="18"/>
      <w:lang w:val="pl-PL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Nagwek10">
    <w:name w:val="Nagłówek1"/>
    <w:basedOn w:val="Normalny"/>
    <w:pPr>
      <w:tabs>
        <w:tab w:val="center" w:pos="4536"/>
        <w:tab w:val="right" w:pos="9072"/>
      </w:tabs>
    </w:pPr>
  </w:style>
  <w:style w:type="paragraph" w:styleId="Podpis">
    <w:name w:val="Signature"/>
    <w:basedOn w:val="Normalny"/>
    <w:pPr>
      <w:suppressLineNumbers/>
      <w:spacing w:before="120"/>
    </w:pPr>
    <w:rPr>
      <w:rFonts w:cs="Mangal"/>
      <w:i/>
      <w:iCs/>
      <w:sz w:val="24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qFormat/>
    <w:rPr>
      <w:rFonts w:ascii="Tahoma" w:hAnsi="Tahoma"/>
      <w:sz w:val="16"/>
      <w:szCs w:val="16"/>
    </w:rPr>
  </w:style>
  <w:style w:type="paragraph" w:customStyle="1" w:styleId="BasicParagraph">
    <w:name w:val="[Basic Paragraph]"/>
    <w:basedOn w:val="Normalny"/>
    <w:qFormat/>
    <w:pPr>
      <w:widowControl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TekstPodstawowy">
    <w:name w:val="Tekst Podstawowy"/>
    <w:basedOn w:val="BasicParagraph"/>
    <w:autoRedefine/>
    <w:qFormat/>
    <w:pPr>
      <w:spacing w:line="360" w:lineRule="auto"/>
    </w:pPr>
    <w:rPr>
      <w:rFonts w:ascii="Arial" w:hAnsi="Arial" w:cs="Arial"/>
      <w:szCs w:val="20"/>
      <w:lang w:val="pl-PL"/>
    </w:rPr>
  </w:style>
  <w:style w:type="paragraph" w:customStyle="1" w:styleId="Znak">
    <w:name w:val="Znak"/>
    <w:basedOn w:val="BasicParagraph"/>
    <w:qFormat/>
    <w:rPr>
      <w:rFonts w:ascii="Arial" w:hAnsi="Arial" w:cs="Arial"/>
      <w:i/>
      <w:iCs/>
      <w:sz w:val="20"/>
      <w:szCs w:val="20"/>
      <w:lang w:val="pl-PL"/>
    </w:rPr>
  </w:style>
  <w:style w:type="paragraph" w:customStyle="1" w:styleId="Adres">
    <w:name w:val="Adres"/>
    <w:basedOn w:val="BasicParagraph"/>
    <w:qFormat/>
    <w:rPr>
      <w:rFonts w:ascii="Arial" w:hAnsi="Arial" w:cs="Arial"/>
      <w:sz w:val="20"/>
      <w:szCs w:val="20"/>
      <w:lang w:val="pl-PL"/>
    </w:rPr>
  </w:style>
  <w:style w:type="paragraph" w:customStyle="1" w:styleId="Podstawowyakapitowy">
    <w:name w:val="[Podstawowy akapitowy]"/>
    <w:basedOn w:val="Normalny"/>
    <w:qFormat/>
    <w:pPr>
      <w:spacing w:line="288" w:lineRule="auto"/>
      <w:textAlignment w:val="center"/>
    </w:pPr>
    <w:rPr>
      <w:rFonts w:ascii="Minion Pro" w:hAnsi="Minion Pro" w:cs="Minion Pro"/>
      <w:color w:val="000000"/>
      <w:lang w:val="pl-PL"/>
    </w:rPr>
  </w:style>
  <w:style w:type="paragraph" w:styleId="Tekstpodstawowywcity2">
    <w:name w:val="Body Text Indent 2"/>
    <w:basedOn w:val="Normalny"/>
    <w:qFormat/>
    <w:pPr>
      <w:ind w:left="708" w:hanging="708"/>
    </w:pPr>
    <w:rPr>
      <w:rFonts w:eastAsia="Times New Roman" w:cs="Times New Roman"/>
      <w:szCs w:val="20"/>
      <w:lang w:val="pl-PL" w:eastAsia="pl-PL"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pPr>
      <w:spacing w:before="60"/>
    </w:pPr>
    <w:rPr>
      <w:rFonts w:eastAsia="Times New Roman"/>
      <w:lang w:val="pl-PL" w:eastAsia="pl-PL"/>
    </w:rPr>
  </w:style>
  <w:style w:type="paragraph" w:styleId="Tekstprzypisudolnego">
    <w:name w:val="footnote text"/>
    <w:basedOn w:val="Normalny"/>
    <w:qFormat/>
    <w:pPr>
      <w:spacing w:after="0" w:line="240" w:lineRule="auto"/>
    </w:pPr>
    <w:rPr>
      <w:sz w:val="20"/>
      <w:szCs w:val="20"/>
    </w:rPr>
  </w:style>
  <w:style w:type="paragraph" w:styleId="Nagwekspisutreci">
    <w:name w:val="TOC Heading"/>
    <w:basedOn w:val="Nagwek1"/>
    <w:qFormat/>
    <w:pPr>
      <w:spacing w:before="480" w:after="480"/>
      <w:jc w:val="left"/>
    </w:pPr>
    <w:rPr>
      <w:color w:val="00224A"/>
      <w:lang w:eastAsia="pl-PL"/>
    </w:rPr>
  </w:style>
  <w:style w:type="paragraph" w:styleId="Spistreci2">
    <w:name w:val="toc 2"/>
    <w:basedOn w:val="Normalny"/>
    <w:autoRedefine/>
    <w:pPr>
      <w:tabs>
        <w:tab w:val="left" w:pos="221"/>
        <w:tab w:val="left" w:pos="880"/>
        <w:tab w:val="right" w:leader="dot" w:pos="9572"/>
      </w:tabs>
      <w:spacing w:after="100"/>
      <w:ind w:left="901" w:hanging="680"/>
      <w:jc w:val="left"/>
    </w:pPr>
    <w:rPr>
      <w:sz w:val="20"/>
      <w:szCs w:val="22"/>
      <w:lang w:val="pl-PL" w:eastAsia="pl-PL"/>
    </w:rPr>
  </w:style>
  <w:style w:type="paragraph" w:styleId="Spistreci1">
    <w:name w:val="toc 1"/>
    <w:basedOn w:val="Normalny"/>
    <w:autoRedefine/>
    <w:uiPriority w:val="39"/>
    <w:rsid w:val="00295CF5"/>
    <w:pPr>
      <w:tabs>
        <w:tab w:val="left" w:pos="426"/>
        <w:tab w:val="right" w:leader="dot" w:pos="9572"/>
      </w:tabs>
      <w:spacing w:after="100"/>
      <w:jc w:val="left"/>
    </w:pPr>
    <w:rPr>
      <w:b/>
      <w:szCs w:val="22"/>
      <w:lang w:val="pl-PL" w:eastAsia="pl-PL"/>
    </w:rPr>
  </w:style>
  <w:style w:type="paragraph" w:styleId="Spistreci3">
    <w:name w:val="toc 3"/>
    <w:basedOn w:val="Normalny"/>
    <w:autoRedefine/>
    <w:pPr>
      <w:spacing w:after="100"/>
      <w:ind w:left="440"/>
      <w:jc w:val="left"/>
    </w:pPr>
    <w:rPr>
      <w:sz w:val="20"/>
      <w:szCs w:val="22"/>
      <w:lang w:val="pl-PL" w:eastAsia="pl-PL"/>
    </w:rPr>
  </w:style>
  <w:style w:type="paragraph" w:styleId="Tekstpodstawowy2">
    <w:name w:val="Body Text 2"/>
    <w:basedOn w:val="Normalny"/>
    <w:qFormat/>
    <w:pPr>
      <w:spacing w:line="480" w:lineRule="auto"/>
    </w:pPr>
  </w:style>
  <w:style w:type="paragraph" w:styleId="Tytu">
    <w:name w:val="Title"/>
    <w:basedOn w:val="Normalny"/>
    <w:qFormat/>
    <w:pPr>
      <w:pBdr>
        <w:bottom w:val="single" w:sz="8" w:space="4" w:color="002F64"/>
      </w:pBdr>
      <w:spacing w:after="300" w:line="240" w:lineRule="auto"/>
      <w:contextualSpacing/>
    </w:pPr>
    <w:rPr>
      <w:rFonts w:ascii="Cambria" w:hAnsi="Cambria"/>
      <w:color w:val="17365D"/>
      <w:spacing w:val="5"/>
      <w:sz w:val="52"/>
      <w:szCs w:val="52"/>
    </w:rPr>
  </w:style>
  <w:style w:type="paragraph" w:styleId="Podtytu">
    <w:name w:val="Subtitle"/>
    <w:basedOn w:val="Normalny"/>
    <w:qFormat/>
    <w:rPr>
      <w:rFonts w:ascii="Cambria" w:hAnsi="Cambria"/>
      <w:i/>
      <w:iCs/>
      <w:color w:val="002F64"/>
      <w:spacing w:val="15"/>
      <w:sz w:val="24"/>
    </w:rPr>
  </w:style>
  <w:style w:type="paragraph" w:styleId="Cytat">
    <w:name w:val="Quote"/>
    <w:basedOn w:val="Normalny"/>
    <w:qFormat/>
    <w:rPr>
      <w:iCs/>
      <w:color w:val="000000"/>
      <w:sz w:val="16"/>
    </w:rPr>
  </w:style>
  <w:style w:type="paragraph" w:styleId="Cytatintensywny">
    <w:name w:val="Intense Quote"/>
    <w:basedOn w:val="Normalny"/>
    <w:qFormat/>
    <w:pPr>
      <w:pBdr>
        <w:bottom w:val="single" w:sz="4" w:space="4" w:color="002F64"/>
      </w:pBdr>
      <w:spacing w:before="200" w:after="280"/>
      <w:ind w:left="936" w:right="936"/>
    </w:pPr>
    <w:rPr>
      <w:b/>
      <w:bCs/>
      <w:i/>
      <w:iCs/>
      <w:color w:val="002F64"/>
    </w:rPr>
  </w:style>
  <w:style w:type="paragraph" w:styleId="Bezodstpw">
    <w:name w:val="No Spacing"/>
    <w:qFormat/>
    <w:pPr>
      <w:jc w:val="both"/>
    </w:pPr>
    <w:rPr>
      <w:rFonts w:ascii="Arial" w:hAnsi="Arial"/>
      <w:color w:val="00000A"/>
      <w:sz w:val="22"/>
      <w:szCs w:val="24"/>
      <w:lang w:val="en-US"/>
    </w:rPr>
  </w:style>
  <w:style w:type="paragraph" w:styleId="Spisilustracji">
    <w:name w:val="table of figures"/>
    <w:basedOn w:val="Normalny"/>
    <w:qFormat/>
    <w:pPr>
      <w:spacing w:after="0"/>
    </w:pPr>
  </w:style>
  <w:style w:type="paragraph" w:styleId="Tekstkomentarza">
    <w:name w:val="annotation text"/>
    <w:basedOn w:val="Normalny"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qFormat/>
    <w:rPr>
      <w:b/>
      <w:bCs/>
    </w:rPr>
  </w:style>
  <w:style w:type="paragraph" w:customStyle="1" w:styleId="Zawartoramki">
    <w:name w:val="Zawartość ramki"/>
    <w:basedOn w:val="Normalny"/>
    <w:qFormat/>
  </w:style>
  <w:style w:type="paragraph" w:customStyle="1" w:styleId="Cytaty">
    <w:name w:val="Cytaty"/>
    <w:basedOn w:val="Normalny"/>
    <w:qFormat/>
  </w:style>
  <w:style w:type="paragraph" w:customStyle="1" w:styleId="Zawartotabeli">
    <w:name w:val="Zawartość tabeli"/>
    <w:basedOn w:val="Normalny"/>
    <w:qFormat/>
  </w:style>
  <w:style w:type="paragraph" w:customStyle="1" w:styleId="sti-art">
    <w:name w:val="sti-art"/>
    <w:basedOn w:val="Normalny"/>
    <w:qFormat/>
    <w:pPr>
      <w:spacing w:before="60"/>
      <w:jc w:val="center"/>
    </w:pPr>
    <w:rPr>
      <w:b/>
      <w:bCs/>
    </w:rPr>
  </w:style>
  <w:style w:type="paragraph" w:customStyle="1" w:styleId="LO-normal">
    <w:name w:val="LO-normal"/>
    <w:basedOn w:val="Normalny"/>
    <w:qFormat/>
    <w:pPr>
      <w:spacing w:before="120" w:after="0"/>
    </w:pPr>
  </w:style>
  <w:style w:type="paragraph" w:customStyle="1" w:styleId="LO-normal1">
    <w:name w:val="LO-normal1"/>
    <w:basedOn w:val="Normalny"/>
    <w:qFormat/>
    <w:pPr>
      <w:spacing w:before="120" w:after="0"/>
    </w:pPr>
  </w:style>
  <w:style w:type="paragraph" w:customStyle="1" w:styleId="NumPar1">
    <w:name w:val="NumPar 1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NumPar2">
    <w:name w:val="NumPar 2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NumPar3">
    <w:name w:val="NumPar 3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NumPar4">
    <w:name w:val="NumPar 4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0number">
    <w:name w:val="Point 0 (numb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1number">
    <w:name w:val="Point 1 (numb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2number">
    <w:name w:val="Point 2 (numb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3number">
    <w:name w:val="Point 3 (numb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0letter">
    <w:name w:val="Point 0 (lett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1letter">
    <w:name w:val="Point 1 (lett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2letter">
    <w:name w:val="Point 2 (lett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3letter">
    <w:name w:val="Point 3 (lett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4letter">
    <w:name w:val="Point 4 (lett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Titrearticle">
    <w:name w:val="Titre article"/>
    <w:basedOn w:val="Normalny"/>
    <w:qFormat/>
    <w:rsid w:val="00101A33"/>
    <w:pPr>
      <w:keepNext/>
      <w:overflowPunct w:val="0"/>
      <w:spacing w:before="360" w:line="240" w:lineRule="auto"/>
      <w:jc w:val="center"/>
    </w:pPr>
    <w:rPr>
      <w:rFonts w:ascii="Times New Roman" w:eastAsiaTheme="minorHAnsi" w:hAnsi="Times New Roman" w:cs="Times New Roman"/>
      <w:i/>
      <w:sz w:val="24"/>
      <w:szCs w:val="22"/>
      <w:lang w:val="en-GB"/>
    </w:rPr>
  </w:style>
  <w:style w:type="paragraph" w:styleId="Listanumerowana">
    <w:name w:val="List Number"/>
    <w:basedOn w:val="Normalny"/>
    <w:uiPriority w:val="99"/>
    <w:semiHidden/>
    <w:unhideWhenUsed/>
    <w:qFormat/>
    <w:rsid w:val="00101A33"/>
    <w:pPr>
      <w:overflowPunct w:val="0"/>
      <w:spacing w:before="120" w:line="240" w:lineRule="auto"/>
      <w:contextualSpacing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1">
    <w:name w:val="Point 1"/>
    <w:basedOn w:val="Normalny"/>
    <w:qFormat/>
    <w:rsid w:val="00912AF3"/>
    <w:pPr>
      <w:overflowPunct w:val="0"/>
      <w:spacing w:before="120" w:line="240" w:lineRule="auto"/>
      <w:ind w:left="1417" w:hanging="567"/>
    </w:pPr>
    <w:rPr>
      <w:rFonts w:ascii="Times New Roman" w:eastAsiaTheme="minorHAnsi" w:hAnsi="Times New Roman" w:cs="Times New Roman"/>
      <w:sz w:val="24"/>
      <w:szCs w:val="22"/>
      <w:lang w:val="pl-PL" w:eastAsia="pl-PL" w:bidi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4F3DF4"/>
    <w:pPr>
      <w:spacing w:after="0" w:line="240" w:lineRule="auto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F22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B44DE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ED7A13"/>
    <w:rPr>
      <w:rFonts w:ascii="Arial" w:hAnsi="Arial"/>
      <w:color w:val="00000A"/>
      <w:sz w:val="22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6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E5B02-0232-4D2B-AC33-0139C851A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1668</Words>
  <Characters>10010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Operator S.A.</Company>
  <LinksUpToDate>false</LinksUpToDate>
  <CharactersWithSpaces>11655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</dc:creator>
  <cp:keywords/>
  <dc:description/>
  <cp:lastModifiedBy>Grzegorz Zubień</cp:lastModifiedBy>
  <cp:revision>6</cp:revision>
  <cp:lastPrinted>2018-12-13T20:35:00Z</cp:lastPrinted>
  <dcterms:created xsi:type="dcterms:W3CDTF">2019-08-09T09:45:00Z</dcterms:created>
  <dcterms:modified xsi:type="dcterms:W3CDTF">2023-10-19T18:04:00Z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PSE Operator S.A.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