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4F2C8A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26827E4" w14:textId="019D9736" w:rsidR="006D654F" w:rsidRPr="004F2C8A" w:rsidRDefault="00FC71A9" w:rsidP="00FC71A9">
      <w:pPr>
        <w:jc w:val="center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40CF16B7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94FE06E" w14:textId="56C69DC8" w:rsidR="006D654F" w:rsidRPr="004F2C8A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F2C8A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3C529F" w:rsidRPr="004F2C8A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44A86C41" w14:textId="2CD6150C" w:rsidR="006D654F" w:rsidRPr="004F2C8A" w:rsidRDefault="00DB752A" w:rsidP="00577383">
      <w:pPr>
        <w:pStyle w:val="Akapitzlist"/>
        <w:numPr>
          <w:ilvl w:val="0"/>
          <w:numId w:val="26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4F2C8A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4F2C8A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267C7" w:rsidRPr="004F2C8A">
        <w:rPr>
          <w:rFonts w:ascii="Arial" w:hAnsi="Arial" w:cs="Arial"/>
          <w:b/>
          <w:color w:val="000000" w:themeColor="text1"/>
          <w:szCs w:val="24"/>
        </w:rPr>
        <w:t>współczynnika mocy</w:t>
      </w:r>
    </w:p>
    <w:p w14:paraId="0C4DBFD3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DC4BCB3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F87D79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4F2C8A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4F2C8A">
            <w:rPr>
              <w:rFonts w:ascii="Arial" w:hAnsi="Arial" w:cs="Arial"/>
              <w:color w:val="000000" w:themeColor="text1"/>
            </w:rPr>
            <w:t>Spis treści</w:t>
          </w:r>
        </w:p>
        <w:p w14:paraId="556BFDD5" w14:textId="35875F33" w:rsidR="008C4C01" w:rsidRPr="004F2C8A" w:rsidRDefault="00E8113F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4F2C8A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273024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_Toc12273024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F5BF87" w14:textId="7E242218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5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_Toc12273025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C16E24" w14:textId="5A6C09F4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7AB3B97" w14:textId="3090A313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8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_Toc12273028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19C188" w14:textId="44FE361B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9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_Toc12273029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2268A8" w14:textId="10BB7ACC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0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_Toc12273030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515BE3D" w14:textId="79939706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1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_Toc12273031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2FEF65" w14:textId="0FAEC04E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2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_Toc12273032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FFC93C" w14:textId="5D718907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3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_Toc12273033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D7F0F2" w14:textId="5DD73745" w:rsidR="008C4C01" w:rsidRPr="004F2C8A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4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_Toc12273034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6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14327FE" w14:textId="22833618" w:rsidR="008C4C01" w:rsidRPr="004F2C8A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odpowiedzi mocy biernej na skokową zmianę mocy czynnej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6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861F7F8" w14:textId="6FFA8455" w:rsidR="008C4C01" w:rsidRPr="004F2C8A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7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zakresu możliwego nastawiania wartości zadanej i skoku regulacji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_Toc12273037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7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729D84" w14:textId="6CC7FA0F" w:rsidR="008C4C01" w:rsidRPr="004F2C8A" w:rsidRDefault="00000000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4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_Toc12273046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7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2F11B57B" w:rsidR="00E8113F" w:rsidRPr="004F2C8A" w:rsidRDefault="00E8113F">
          <w:pPr>
            <w:rPr>
              <w:rFonts w:ascii="Arial" w:hAnsi="Arial" w:cs="Arial"/>
              <w:color w:val="000000" w:themeColor="text1"/>
            </w:rPr>
          </w:pP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4F2C8A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273024"/>
      <w:r w:rsidRPr="004F2C8A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4F2C8A">
        <w:rPr>
          <w:rFonts w:ascii="Arial" w:hAnsi="Arial" w:cs="Arial"/>
          <w:color w:val="000000" w:themeColor="text1"/>
        </w:rPr>
        <w:t>opracowania</w:t>
      </w:r>
      <w:bookmarkEnd w:id="0"/>
    </w:p>
    <w:p w14:paraId="669F1B16" w14:textId="77777777" w:rsidR="00FC71A9" w:rsidRPr="004F2C8A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4F2C8A">
        <w:rPr>
          <w:rFonts w:ascii="Arial" w:hAnsi="Arial" w:cs="Arial"/>
          <w:b/>
          <w:color w:val="000000" w:themeColor="text1"/>
        </w:rPr>
        <w:t>NC HVDC</w:t>
      </w:r>
      <w:r w:rsidRPr="004F2C8A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7B69DA84" w:rsidR="006C2B56" w:rsidRPr="004F2C8A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3455D7" w:rsidRPr="004F2C8A">
        <w:rPr>
          <w:rFonts w:ascii="Arial" w:hAnsi="Arial" w:cs="Arial"/>
          <w:color w:val="000000" w:themeColor="text1"/>
        </w:rPr>
        <w:t>Procedurze</w:t>
      </w:r>
      <w:r w:rsidRPr="004F2C8A">
        <w:rPr>
          <w:rFonts w:ascii="Arial" w:hAnsi="Arial" w:cs="Arial"/>
          <w:color w:val="000000" w:themeColor="text1"/>
        </w:rPr>
        <w:t xml:space="preserve"> testowania</w:t>
      </w:r>
      <w:r w:rsidR="003455D7" w:rsidRPr="004F2C8A">
        <w:rPr>
          <w:rFonts w:ascii="Arial" w:hAnsi="Arial" w:cs="Arial"/>
          <w:color w:val="000000" w:themeColor="text1"/>
        </w:rPr>
        <w:t xml:space="preserve">, symulacji </w:t>
      </w:r>
      <w:r w:rsidR="000E4911">
        <w:rPr>
          <w:rFonts w:ascii="Arial" w:hAnsi="Arial" w:cs="Arial"/>
          <w:color w:val="000000" w:themeColor="text1"/>
        </w:rPr>
        <w:br/>
      </w:r>
      <w:r w:rsidR="003455D7" w:rsidRPr="004F2C8A">
        <w:rPr>
          <w:rFonts w:ascii="Arial" w:hAnsi="Arial" w:cs="Arial"/>
          <w:color w:val="000000" w:themeColor="text1"/>
        </w:rPr>
        <w:t>i certyfikacji systemu</w:t>
      </w:r>
      <w:r w:rsidRPr="004F2C8A">
        <w:rPr>
          <w:rFonts w:ascii="Arial" w:hAnsi="Arial" w:cs="Arial"/>
          <w:color w:val="000000" w:themeColor="text1"/>
        </w:rPr>
        <w:t xml:space="preserve"> HVDC, a niniejsz</w:t>
      </w:r>
      <w:r w:rsidR="002B71A3" w:rsidRPr="004F2C8A">
        <w:rPr>
          <w:rFonts w:ascii="Arial" w:hAnsi="Arial" w:cs="Arial"/>
          <w:color w:val="000000" w:themeColor="text1"/>
        </w:rPr>
        <w:t>y</w:t>
      </w:r>
      <w:r w:rsidRPr="004F2C8A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systemów HVDC </w:t>
      </w:r>
      <w:r w:rsidR="006C2B56" w:rsidRPr="004F2C8A">
        <w:rPr>
          <w:rFonts w:ascii="Arial" w:hAnsi="Arial" w:cs="Arial"/>
          <w:color w:val="000000" w:themeColor="text1"/>
        </w:rPr>
        <w:t xml:space="preserve">do </w:t>
      </w:r>
      <w:r w:rsidR="00DB752A" w:rsidRPr="004F2C8A">
        <w:rPr>
          <w:rFonts w:ascii="Arial" w:hAnsi="Arial" w:cs="Arial"/>
          <w:color w:val="000000" w:themeColor="text1"/>
        </w:rPr>
        <w:t xml:space="preserve">pracy w trybie regulacji </w:t>
      </w:r>
      <w:r w:rsidR="00DE7C28" w:rsidRPr="004F2C8A">
        <w:rPr>
          <w:rFonts w:ascii="Arial" w:hAnsi="Arial" w:cs="Arial"/>
          <w:color w:val="000000" w:themeColor="text1"/>
        </w:rPr>
        <w:t xml:space="preserve">współczynnika </w:t>
      </w:r>
      <w:r w:rsidR="00DB752A" w:rsidRPr="004F2C8A">
        <w:rPr>
          <w:rFonts w:ascii="Arial" w:hAnsi="Arial" w:cs="Arial"/>
          <w:color w:val="000000" w:themeColor="text1"/>
        </w:rPr>
        <w:t xml:space="preserve">mocy </w:t>
      </w:r>
      <w:r w:rsidR="006C2B56" w:rsidRPr="004F2C8A">
        <w:rPr>
          <w:rFonts w:ascii="Arial" w:hAnsi="Arial" w:cs="Arial"/>
          <w:color w:val="000000" w:themeColor="text1"/>
        </w:rPr>
        <w:t xml:space="preserve">zgodnie z </w:t>
      </w:r>
      <w:r w:rsidRPr="004F2C8A">
        <w:rPr>
          <w:rFonts w:ascii="Arial" w:hAnsi="Arial" w:cs="Arial"/>
          <w:color w:val="000000" w:themeColor="text1"/>
        </w:rPr>
        <w:t>art. 71 ust. 5 w zw. z art. 22 ust. 5</w:t>
      </w:r>
      <w:r w:rsidR="006C2B56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>NC HVDC</w:t>
      </w:r>
    </w:p>
    <w:p w14:paraId="04F771BA" w14:textId="3C7667AA" w:rsidR="006D654F" w:rsidRPr="004F2C8A" w:rsidRDefault="00C6314C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12273025"/>
      <w:r w:rsidRPr="004F2C8A">
        <w:rPr>
          <w:rFonts w:ascii="Arial" w:hAnsi="Arial" w:cs="Arial"/>
          <w:color w:val="000000" w:themeColor="text1"/>
        </w:rPr>
        <w:t>S</w:t>
      </w:r>
      <w:r w:rsidR="004D1515" w:rsidRPr="004F2C8A">
        <w:rPr>
          <w:rFonts w:ascii="Arial" w:hAnsi="Arial" w:cs="Arial"/>
          <w:color w:val="000000" w:themeColor="text1"/>
        </w:rPr>
        <w:t>króty stosowane w dokumencie</w:t>
      </w:r>
      <w:bookmarkEnd w:id="1"/>
    </w:p>
    <w:p w14:paraId="23D29BDA" w14:textId="26F0F2E4" w:rsidR="004D1515" w:rsidRPr="004F2C8A" w:rsidRDefault="004D1515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</w:t>
      </w:r>
      <w:r w:rsidR="000E4911">
        <w:rPr>
          <w:rFonts w:ascii="Arial" w:hAnsi="Arial" w:cs="Arial"/>
          <w:color w:val="000000" w:themeColor="text1"/>
        </w:rPr>
        <w:br/>
      </w:r>
      <w:r w:rsidRPr="004F2C8A">
        <w:rPr>
          <w:rFonts w:ascii="Arial" w:hAnsi="Arial" w:cs="Arial"/>
          <w:color w:val="000000" w:themeColor="text1"/>
        </w:rPr>
        <w:t xml:space="preserve">w NC </w:t>
      </w:r>
      <w:r w:rsidR="00FC71A9" w:rsidRPr="004F2C8A">
        <w:rPr>
          <w:rFonts w:ascii="Arial" w:hAnsi="Arial" w:cs="Arial"/>
          <w:color w:val="000000" w:themeColor="text1"/>
        </w:rPr>
        <w:t>HVDC</w:t>
      </w:r>
      <w:r w:rsidR="003455D7" w:rsidRPr="004F2C8A">
        <w:rPr>
          <w:rFonts w:ascii="Arial" w:hAnsi="Arial" w:cs="Arial"/>
          <w:color w:val="000000" w:themeColor="text1"/>
        </w:rPr>
        <w:t xml:space="preserve"> oraz</w:t>
      </w:r>
      <w:r w:rsidR="00C6314C" w:rsidRPr="004F2C8A">
        <w:rPr>
          <w:rFonts w:ascii="Arial" w:hAnsi="Arial" w:cs="Arial"/>
          <w:color w:val="000000" w:themeColor="text1"/>
        </w:rPr>
        <w:t xml:space="preserve"> w dokumentach związanych wynikających z zapisów NC HVDC</w:t>
      </w:r>
      <w:r w:rsidR="007C60C1" w:rsidRPr="004F2C8A">
        <w:rPr>
          <w:rFonts w:ascii="Arial" w:hAnsi="Arial" w:cs="Arial"/>
          <w:color w:val="000000" w:themeColor="text1"/>
        </w:rPr>
        <w:t xml:space="preserve"> </w:t>
      </w:r>
    </w:p>
    <w:p w14:paraId="61B1C546" w14:textId="77777777" w:rsidR="007C60C1" w:rsidRPr="004F2C8A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4F2C8A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3A2A1B7D" w14:textId="264339CC" w:rsidR="00A26F72" w:rsidRPr="004F2C8A" w:rsidRDefault="00A26F72" w:rsidP="00C227D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min</w:t>
      </w:r>
      <w:proofErr w:type="spellEnd"/>
      <w:r w:rsidRPr="004F2C8A">
        <w:rPr>
          <w:rFonts w:ascii="Arial" w:hAnsi="Arial" w:cs="Arial"/>
          <w:b/>
          <w:color w:val="000000" w:themeColor="text1"/>
        </w:rPr>
        <w:t xml:space="preserve"> – </w:t>
      </w:r>
      <w:r w:rsidRPr="004F2C8A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4F2C8A">
        <w:rPr>
          <w:rFonts w:ascii="Arial" w:hAnsi="Arial" w:cs="Arial"/>
          <w:color w:val="000000" w:themeColor="text1"/>
        </w:rPr>
        <w:br/>
        <w:t>w NC HVDC</w:t>
      </w:r>
      <w:r w:rsidR="00C6314C" w:rsidRPr="004F2C8A">
        <w:rPr>
          <w:rFonts w:ascii="Arial" w:hAnsi="Arial" w:cs="Arial"/>
          <w:color w:val="000000" w:themeColor="text1"/>
        </w:rPr>
        <w:t>,</w:t>
      </w:r>
    </w:p>
    <w:p w14:paraId="07F447BC" w14:textId="4B969E66" w:rsidR="00A26F72" w:rsidRPr="004F2C8A" w:rsidRDefault="00A26F72" w:rsidP="00C227D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462FD3" w:rsidRPr="004F2C8A">
        <w:rPr>
          <w:rFonts w:ascii="Arial" w:hAnsi="Arial" w:cs="Arial"/>
          <w:color w:val="000000" w:themeColor="text1"/>
        </w:rPr>
        <w:br/>
      </w:r>
      <w:r w:rsidRPr="004F2C8A">
        <w:rPr>
          <w:rFonts w:ascii="Arial" w:hAnsi="Arial" w:cs="Arial"/>
          <w:color w:val="000000" w:themeColor="text1"/>
        </w:rPr>
        <w:t>w NC HVDC</w:t>
      </w:r>
      <w:r w:rsidR="00C6314C" w:rsidRPr="004F2C8A">
        <w:rPr>
          <w:rFonts w:ascii="Arial" w:hAnsi="Arial" w:cs="Arial"/>
          <w:color w:val="000000" w:themeColor="text1"/>
        </w:rPr>
        <w:t>,</w:t>
      </w:r>
    </w:p>
    <w:p w14:paraId="32AC4D5B" w14:textId="16AA6F9C" w:rsidR="007C60C1" w:rsidRPr="004F2C8A" w:rsidRDefault="007C60C1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Q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moc maksymalna bierna w kierunku </w:t>
      </w:r>
      <w:r w:rsidR="00C6314C" w:rsidRPr="004F2C8A">
        <w:rPr>
          <w:rFonts w:ascii="Arial" w:hAnsi="Arial" w:cs="Arial"/>
          <w:color w:val="000000" w:themeColor="text1"/>
        </w:rPr>
        <w:t xml:space="preserve">wyprzedzania </w:t>
      </w:r>
      <w:r w:rsidRPr="004F2C8A">
        <w:rPr>
          <w:rFonts w:ascii="Arial" w:hAnsi="Arial" w:cs="Arial"/>
          <w:color w:val="000000" w:themeColor="text1"/>
        </w:rPr>
        <w:t>zgodn</w:t>
      </w:r>
      <w:r w:rsidR="003D33CA" w:rsidRPr="004F2C8A">
        <w:rPr>
          <w:rFonts w:ascii="Arial" w:hAnsi="Arial" w:cs="Arial"/>
          <w:color w:val="000000" w:themeColor="text1"/>
        </w:rPr>
        <w:t>a z</w:t>
      </w:r>
      <w:r w:rsidRPr="004F2C8A">
        <w:rPr>
          <w:rFonts w:ascii="Arial" w:hAnsi="Arial" w:cs="Arial"/>
          <w:color w:val="000000" w:themeColor="text1"/>
        </w:rPr>
        <w:t xml:space="preserve"> profil</w:t>
      </w:r>
      <w:r w:rsidR="00C6314C" w:rsidRPr="004F2C8A">
        <w:rPr>
          <w:rFonts w:ascii="Arial" w:hAnsi="Arial" w:cs="Arial"/>
          <w:color w:val="000000" w:themeColor="text1"/>
        </w:rPr>
        <w:t>e</w:t>
      </w:r>
      <w:r w:rsidR="004B7840" w:rsidRPr="004F2C8A">
        <w:rPr>
          <w:rFonts w:ascii="Arial" w:hAnsi="Arial" w:cs="Arial"/>
          <w:color w:val="000000" w:themeColor="text1"/>
        </w:rPr>
        <w:t>m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Pr="004F2C8A">
        <w:rPr>
          <w:rFonts w:ascii="Arial" w:hAnsi="Arial" w:cs="Arial"/>
          <w:color w:val="000000" w:themeColor="text1"/>
        </w:rPr>
        <w:t>-Q/</w:t>
      </w:r>
      <w:proofErr w:type="spellStart"/>
      <w:r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DE7C28" w:rsidRPr="004F2C8A">
        <w:rPr>
          <w:rFonts w:ascii="Arial" w:hAnsi="Arial" w:cs="Arial"/>
          <w:color w:val="000000" w:themeColor="text1"/>
        </w:rPr>
        <w:t>,</w:t>
      </w:r>
    </w:p>
    <w:p w14:paraId="172060C5" w14:textId="6EF0AA6E" w:rsidR="007C60C1" w:rsidRPr="004F2C8A" w:rsidRDefault="003D33CA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Q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</w:t>
      </w:r>
      <w:r w:rsidR="007C60C1" w:rsidRPr="004F2C8A">
        <w:rPr>
          <w:rFonts w:ascii="Arial" w:hAnsi="Arial" w:cs="Arial"/>
          <w:color w:val="000000" w:themeColor="text1"/>
        </w:rPr>
        <w:t xml:space="preserve">oc maksymalna bierna w kierunku </w:t>
      </w:r>
      <w:r w:rsidR="00C6314C" w:rsidRPr="004F2C8A">
        <w:rPr>
          <w:rFonts w:ascii="Arial" w:hAnsi="Arial" w:cs="Arial"/>
          <w:color w:val="000000" w:themeColor="text1"/>
        </w:rPr>
        <w:t xml:space="preserve">opóźniania </w:t>
      </w:r>
      <w:r w:rsidR="007C60C1" w:rsidRPr="004F2C8A">
        <w:rPr>
          <w:rFonts w:ascii="Arial" w:hAnsi="Arial" w:cs="Arial"/>
          <w:color w:val="000000" w:themeColor="text1"/>
        </w:rPr>
        <w:t>zgodn</w:t>
      </w:r>
      <w:r w:rsidR="00C6314C" w:rsidRPr="004F2C8A">
        <w:rPr>
          <w:rFonts w:ascii="Arial" w:hAnsi="Arial" w:cs="Arial"/>
          <w:color w:val="000000" w:themeColor="text1"/>
        </w:rPr>
        <w:t>a</w:t>
      </w:r>
      <w:r w:rsidR="007C60C1" w:rsidRPr="004F2C8A">
        <w:rPr>
          <w:rFonts w:ascii="Arial" w:hAnsi="Arial" w:cs="Arial"/>
          <w:color w:val="000000" w:themeColor="text1"/>
        </w:rPr>
        <w:t xml:space="preserve"> profilem 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="007C60C1" w:rsidRPr="004F2C8A">
        <w:rPr>
          <w:rFonts w:ascii="Arial" w:hAnsi="Arial" w:cs="Arial"/>
          <w:color w:val="000000" w:themeColor="text1"/>
        </w:rPr>
        <w:t>-Q/</w:t>
      </w:r>
      <w:proofErr w:type="spellStart"/>
      <w:r w:rsidR="007C60C1" w:rsidRPr="004F2C8A">
        <w:rPr>
          <w:rFonts w:ascii="Arial" w:hAnsi="Arial" w:cs="Arial"/>
          <w:color w:val="000000" w:themeColor="text1"/>
        </w:rPr>
        <w:t>P</w:t>
      </w:r>
      <w:r w:rsidR="007C60C1"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DE7C28" w:rsidRPr="004F2C8A">
        <w:rPr>
          <w:rFonts w:ascii="Arial" w:hAnsi="Arial" w:cs="Arial"/>
          <w:color w:val="000000" w:themeColor="text1"/>
        </w:rPr>
        <w:t>,</w:t>
      </w:r>
    </w:p>
    <w:p w14:paraId="09B57B4C" w14:textId="354175A3" w:rsidR="003455D7" w:rsidRPr="004F2C8A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5559B9" w:rsidRPr="004F2C8A">
        <w:rPr>
          <w:rFonts w:ascii="Arial" w:hAnsi="Arial" w:cs="Arial"/>
          <w:color w:val="000000" w:themeColor="text1"/>
        </w:rPr>
        <w:t>systemu HVDC</w:t>
      </w:r>
      <w:r w:rsidR="003455D7" w:rsidRPr="004F2C8A">
        <w:rPr>
          <w:rFonts w:ascii="Arial" w:hAnsi="Arial" w:cs="Arial"/>
          <w:color w:val="000000" w:themeColor="text1"/>
        </w:rPr>
        <w:t>,</w:t>
      </w:r>
    </w:p>
    <w:p w14:paraId="35464FC1" w14:textId="410FFAA8" w:rsidR="00DE7C28" w:rsidRPr="004F2C8A" w:rsidRDefault="003455D7" w:rsidP="003455D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4F2C8A">
        <w:rPr>
          <w:rFonts w:ascii="Arial" w:hAnsi="Arial" w:cs="Arial"/>
          <w:color w:val="000000" w:themeColor="text1"/>
        </w:rPr>
        <w:t>– dokument pt. „</w:t>
      </w:r>
      <w:r w:rsidRPr="004F2C8A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4F2C8A">
        <w:rPr>
          <w:rFonts w:ascii="Arial" w:hAnsi="Arial" w:cs="Arial"/>
          <w:color w:val="000000" w:themeColor="text1"/>
        </w:rPr>
        <w:t>”</w:t>
      </w:r>
      <w:r w:rsidR="00DE7C28" w:rsidRPr="004F2C8A">
        <w:rPr>
          <w:rFonts w:ascii="Arial" w:hAnsi="Arial" w:cs="Arial"/>
          <w:color w:val="000000" w:themeColor="text1"/>
        </w:rPr>
        <w:t>,</w:t>
      </w:r>
    </w:p>
    <w:p w14:paraId="502D2EB2" w14:textId="6B0CF01B" w:rsidR="007C60C1" w:rsidRPr="004F2C8A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b/>
          <w:color w:val="000000" w:themeColor="text1"/>
        </w:rPr>
        <w:t>cos</w:t>
      </w:r>
      <w:proofErr w:type="gramEnd"/>
      <w:r w:rsidRPr="004F2C8A">
        <w:rPr>
          <w:rFonts w:ascii="Arial" w:hAnsi="Arial" w:cs="Arial"/>
          <w:b/>
          <w:color w:val="000000" w:themeColor="text1"/>
        </w:rPr>
        <w:sym w:font="Symbol" w:char="F06A"/>
      </w:r>
      <w:r w:rsidR="003D33CA" w:rsidRPr="004F2C8A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4F2C8A">
        <w:rPr>
          <w:rFonts w:ascii="Arial" w:hAnsi="Arial" w:cs="Arial"/>
          <w:color w:val="000000" w:themeColor="text1"/>
        </w:rPr>
        <w:t xml:space="preserve"> – </w:t>
      </w:r>
      <w:r w:rsidR="003D33CA" w:rsidRPr="004F2C8A">
        <w:rPr>
          <w:rFonts w:ascii="Arial" w:hAnsi="Arial" w:cs="Arial"/>
          <w:color w:val="000000" w:themeColor="text1"/>
        </w:rPr>
        <w:t>wartoś</w:t>
      </w:r>
      <w:r w:rsidR="009368E5" w:rsidRPr="004F2C8A">
        <w:rPr>
          <w:rFonts w:ascii="Arial" w:hAnsi="Arial" w:cs="Arial"/>
          <w:color w:val="000000" w:themeColor="text1"/>
        </w:rPr>
        <w:t>ć</w:t>
      </w:r>
      <w:r w:rsidR="003D33CA" w:rsidRPr="004F2C8A">
        <w:rPr>
          <w:rFonts w:ascii="Arial" w:hAnsi="Arial" w:cs="Arial"/>
          <w:color w:val="000000" w:themeColor="text1"/>
        </w:rPr>
        <w:t xml:space="preserve"> zadan</w:t>
      </w:r>
      <w:r w:rsidR="009368E5" w:rsidRPr="004F2C8A">
        <w:rPr>
          <w:rFonts w:ascii="Arial" w:hAnsi="Arial" w:cs="Arial"/>
          <w:color w:val="000000" w:themeColor="text1"/>
        </w:rPr>
        <w:t>a</w:t>
      </w:r>
      <w:r w:rsidR="003D33CA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 xml:space="preserve">współczynnika </w:t>
      </w:r>
      <w:r w:rsidR="003D33CA" w:rsidRPr="004F2C8A">
        <w:rPr>
          <w:rFonts w:ascii="Arial" w:hAnsi="Arial" w:cs="Arial"/>
          <w:color w:val="000000" w:themeColor="text1"/>
        </w:rPr>
        <w:t xml:space="preserve">mocy w układach regulacji </w:t>
      </w:r>
      <w:r w:rsidR="005559B9" w:rsidRPr="004F2C8A">
        <w:rPr>
          <w:rFonts w:ascii="Arial" w:hAnsi="Arial" w:cs="Arial"/>
          <w:color w:val="000000" w:themeColor="text1"/>
        </w:rPr>
        <w:t>systemu HVDC</w:t>
      </w:r>
      <w:r w:rsidR="009368E5" w:rsidRPr="004F2C8A">
        <w:rPr>
          <w:rFonts w:ascii="Arial" w:hAnsi="Arial" w:cs="Arial"/>
          <w:color w:val="000000" w:themeColor="text1"/>
        </w:rPr>
        <w:t>,</w:t>
      </w:r>
    </w:p>
    <w:p w14:paraId="1C02FBA9" w14:textId="5F3A70A3" w:rsidR="00FD17C0" w:rsidRPr="004F2C8A" w:rsidRDefault="00AD3429" w:rsidP="00C631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b/>
          <w:color w:val="000000" w:themeColor="text1"/>
        </w:rPr>
        <w:t>cos</w:t>
      </w:r>
      <w:proofErr w:type="gramEnd"/>
      <w:r w:rsidRPr="004F2C8A">
        <w:rPr>
          <w:rFonts w:ascii="Arial" w:hAnsi="Arial" w:cs="Arial"/>
          <w:b/>
          <w:color w:val="000000" w:themeColor="text1"/>
        </w:rPr>
        <w:sym w:font="Symbol" w:char="F06A"/>
      </w:r>
      <w:r w:rsidRPr="004F2C8A">
        <w:rPr>
          <w:rFonts w:ascii="Arial" w:hAnsi="Arial" w:cs="Arial"/>
          <w:b/>
          <w:color w:val="000000" w:themeColor="text1"/>
        </w:rPr>
        <w:t xml:space="preserve"> - </w:t>
      </w:r>
      <w:r w:rsidRPr="004F2C8A">
        <w:rPr>
          <w:rFonts w:ascii="Arial" w:hAnsi="Arial" w:cs="Arial"/>
          <w:color w:val="000000" w:themeColor="text1"/>
        </w:rPr>
        <w:t>współczynnik mocy rozumiany jako stosunek mocy czynnej do mocy pozornej</w:t>
      </w:r>
      <w:r w:rsidR="00FD17C0" w:rsidRPr="004F2C8A">
        <w:rPr>
          <w:rFonts w:ascii="Arial" w:hAnsi="Arial" w:cs="Arial"/>
          <w:color w:val="000000" w:themeColor="text1"/>
        </w:rPr>
        <w:t>.</w:t>
      </w:r>
    </w:p>
    <w:p w14:paraId="1DFB73CE" w14:textId="77777777" w:rsidR="006C2B56" w:rsidRPr="004F2C8A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0ADD9FDF" w:rsidR="006C2B56" w:rsidRPr="004F2C8A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12273026"/>
      <w:r w:rsidRPr="004F2C8A">
        <w:rPr>
          <w:rFonts w:ascii="Arial" w:hAnsi="Arial" w:cs="Arial"/>
          <w:color w:val="000000" w:themeColor="text1"/>
        </w:rPr>
        <w:t xml:space="preserve">Parametry techniczne testowanego </w:t>
      </w:r>
      <w:r w:rsidR="00C6314C" w:rsidRPr="004F2C8A">
        <w:rPr>
          <w:rFonts w:ascii="Arial" w:hAnsi="Arial" w:cs="Arial"/>
          <w:color w:val="000000" w:themeColor="text1"/>
        </w:rPr>
        <w:t>systemu HVDC</w:t>
      </w:r>
      <w:bookmarkEnd w:id="2"/>
    </w:p>
    <w:p w14:paraId="6E1DD606" w14:textId="0CEC643E" w:rsidR="006930CA" w:rsidRPr="004F2C8A" w:rsidRDefault="006930CA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Minimalne wymagania co do</w:t>
      </w:r>
      <w:r w:rsidR="00496FAE" w:rsidRPr="004F2C8A">
        <w:rPr>
          <w:rFonts w:ascii="Arial" w:hAnsi="Arial" w:cs="Arial"/>
          <w:color w:val="000000" w:themeColor="text1"/>
        </w:rPr>
        <w:t xml:space="preserve"> zakresu informacji </w:t>
      </w:r>
      <w:r w:rsidRPr="004F2C8A">
        <w:rPr>
          <w:rFonts w:ascii="Arial" w:hAnsi="Arial" w:cs="Arial"/>
          <w:color w:val="000000" w:themeColor="text1"/>
        </w:rPr>
        <w:t xml:space="preserve">technicznych </w:t>
      </w:r>
      <w:r w:rsidR="00496FAE" w:rsidRPr="004F2C8A">
        <w:rPr>
          <w:rFonts w:ascii="Arial" w:hAnsi="Arial" w:cs="Arial"/>
          <w:color w:val="000000" w:themeColor="text1"/>
        </w:rPr>
        <w:t xml:space="preserve">o </w:t>
      </w:r>
      <w:r w:rsidRPr="004F2C8A">
        <w:rPr>
          <w:rFonts w:ascii="Arial" w:hAnsi="Arial" w:cs="Arial"/>
          <w:color w:val="000000" w:themeColor="text1"/>
        </w:rPr>
        <w:t>testowan</w:t>
      </w:r>
      <w:r w:rsidR="00496FAE" w:rsidRPr="004F2C8A">
        <w:rPr>
          <w:rFonts w:ascii="Arial" w:hAnsi="Arial" w:cs="Arial"/>
          <w:color w:val="000000" w:themeColor="text1"/>
        </w:rPr>
        <w:t>ym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FD17C0" w:rsidRPr="004F2C8A">
        <w:rPr>
          <w:rFonts w:ascii="Arial" w:hAnsi="Arial" w:cs="Arial"/>
          <w:color w:val="000000" w:themeColor="text1"/>
        </w:rPr>
        <w:t>systemie HVDC</w:t>
      </w:r>
      <w:r w:rsidRPr="004F2C8A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FF022A" w:rsidRPr="004F2C8A">
        <w:rPr>
          <w:rFonts w:ascii="Arial" w:hAnsi="Arial" w:cs="Arial"/>
          <w:color w:val="000000" w:themeColor="text1"/>
        </w:rPr>
        <w:t xml:space="preserve">pracy w trybie </w:t>
      </w:r>
      <w:r w:rsidR="00FF022A" w:rsidRPr="004F2C8A">
        <w:rPr>
          <w:rFonts w:ascii="Arial" w:hAnsi="Arial" w:cs="Arial"/>
          <w:color w:val="000000" w:themeColor="text1"/>
        </w:rPr>
        <w:lastRenderedPageBreak/>
        <w:t>regulacji współczynnika mocy</w:t>
      </w:r>
      <w:r w:rsidR="00C6314C" w:rsidRPr="004F2C8A">
        <w:rPr>
          <w:rFonts w:ascii="Arial" w:hAnsi="Arial" w:cs="Arial"/>
          <w:color w:val="000000" w:themeColor="text1"/>
        </w:rPr>
        <w:t>,</w:t>
      </w:r>
      <w:r w:rsidR="00FF022A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>powinny obejmować</w:t>
      </w:r>
      <w:r w:rsidR="00496FAE" w:rsidRPr="004F2C8A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4F2C8A">
        <w:rPr>
          <w:rFonts w:ascii="Arial" w:hAnsi="Arial" w:cs="Arial"/>
          <w:color w:val="000000" w:themeColor="text1"/>
        </w:rPr>
        <w:t>:</w:t>
      </w:r>
    </w:p>
    <w:p w14:paraId="17C3CBEB" w14:textId="2E74E8CE" w:rsidR="00C6314C" w:rsidRPr="004F2C8A" w:rsidRDefault="00C6314C" w:rsidP="00C631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informacje na temat punktów przyłączenia systemu HVDC.</w:t>
      </w:r>
    </w:p>
    <w:p w14:paraId="571EC2C0" w14:textId="12673BB9" w:rsidR="00FD17C0" w:rsidRPr="004F2C8A" w:rsidRDefault="00FD17C0" w:rsidP="00C227D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informacje na temat technologii </w:t>
      </w:r>
      <w:r w:rsidR="00C6314C" w:rsidRPr="004F2C8A">
        <w:rPr>
          <w:rFonts w:ascii="Arial" w:hAnsi="Arial" w:cs="Arial"/>
          <w:color w:val="000000" w:themeColor="text1"/>
        </w:rPr>
        <w:t>zastosowanej w systemie HVDC</w:t>
      </w:r>
      <w:r w:rsidRPr="004F2C8A">
        <w:rPr>
          <w:rFonts w:ascii="Arial" w:hAnsi="Arial" w:cs="Arial"/>
          <w:color w:val="000000" w:themeColor="text1"/>
        </w:rPr>
        <w:t>,</w:t>
      </w:r>
    </w:p>
    <w:p w14:paraId="1B9E75FF" w14:textId="5F176537" w:rsidR="00496FAE" w:rsidRPr="004F2C8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bookmarkStart w:id="3" w:name="_Hlk531257878"/>
      <w:r w:rsidRPr="004F2C8A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C6314C" w:rsidRPr="004F2C8A">
        <w:rPr>
          <w:rFonts w:ascii="Arial" w:hAnsi="Arial" w:cs="Arial"/>
          <w:color w:val="000000" w:themeColor="text1"/>
        </w:rPr>
        <w:t>systemu HVDC</w:t>
      </w:r>
      <w:r w:rsidRPr="004F2C8A">
        <w:rPr>
          <w:rFonts w:ascii="Arial" w:hAnsi="Arial" w:cs="Arial"/>
          <w:color w:val="000000" w:themeColor="text1"/>
        </w:rPr>
        <w:t xml:space="preserve">, </w:t>
      </w:r>
      <w:r w:rsidR="00A15805" w:rsidRPr="004F2C8A">
        <w:rPr>
          <w:rFonts w:ascii="Arial" w:hAnsi="Arial" w:cs="Arial"/>
          <w:color w:val="000000" w:themeColor="text1"/>
        </w:rPr>
        <w:t>w tym schemat układu wraz z wyprowadzeniem mocy</w:t>
      </w:r>
      <w:r w:rsidRPr="004F2C8A">
        <w:rPr>
          <w:rFonts w:ascii="Arial" w:hAnsi="Arial" w:cs="Arial"/>
          <w:color w:val="000000" w:themeColor="text1"/>
        </w:rPr>
        <w:t>,</w:t>
      </w:r>
    </w:p>
    <w:p w14:paraId="47D640C4" w14:textId="5F77FEFF" w:rsidR="00284D99" w:rsidRPr="004F2C8A" w:rsidRDefault="00284D99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0FE6F0F7" w14:textId="04E03A2E" w:rsidR="0029528D" w:rsidRPr="004F2C8A" w:rsidRDefault="00284D99" w:rsidP="00284D9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zestawienie wybranych granicznych punktów pracy systemu HVDC: </w:t>
      </w:r>
      <w:bookmarkEnd w:id="3"/>
      <w:proofErr w:type="spellStart"/>
      <w:r w:rsidR="006930CA" w:rsidRPr="004F2C8A">
        <w:rPr>
          <w:rFonts w:ascii="Arial" w:hAnsi="Arial" w:cs="Arial"/>
          <w:color w:val="000000" w:themeColor="text1"/>
        </w:rPr>
        <w:t>P</w:t>
      </w:r>
      <w:r w:rsidR="006930CA"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4F2C8A">
        <w:rPr>
          <w:rFonts w:ascii="Arial" w:hAnsi="Arial" w:cs="Arial"/>
          <w:color w:val="000000" w:themeColor="text1"/>
        </w:rPr>
        <w:t>P</w:t>
      </w:r>
      <w:r w:rsidR="006930CA" w:rsidRPr="004F2C8A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29528D" w:rsidRPr="004F2C8A">
        <w:rPr>
          <w:rFonts w:ascii="Arial" w:hAnsi="Arial" w:cs="Arial"/>
          <w:color w:val="000000" w:themeColor="text1"/>
        </w:rPr>
        <w:t>Q</w:t>
      </w:r>
      <w:r w:rsidR="0029528D" w:rsidRPr="004F2C8A">
        <w:rPr>
          <w:rFonts w:ascii="Arial" w:hAnsi="Arial" w:cs="Arial"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color w:val="000000" w:themeColor="text1"/>
          <w:vertAlign w:val="subscript"/>
        </w:rPr>
        <w:t>w</w:t>
      </w:r>
      <w:proofErr w:type="spellEnd"/>
      <w:r w:rsidR="0029528D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 xml:space="preserve">i </w:t>
      </w:r>
      <w:proofErr w:type="spellStart"/>
      <w:r w:rsidR="0029528D" w:rsidRPr="004F2C8A">
        <w:rPr>
          <w:rFonts w:ascii="Arial" w:hAnsi="Arial" w:cs="Arial"/>
          <w:color w:val="000000" w:themeColor="text1"/>
        </w:rPr>
        <w:t>Q</w:t>
      </w:r>
      <w:r w:rsidR="0029528D" w:rsidRPr="004F2C8A">
        <w:rPr>
          <w:rFonts w:ascii="Arial" w:hAnsi="Arial" w:cs="Arial"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29528D" w:rsidRPr="004F2C8A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4F2C8A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12273028"/>
      <w:r w:rsidRPr="004F2C8A">
        <w:rPr>
          <w:rFonts w:ascii="Arial" w:hAnsi="Arial" w:cs="Arial"/>
          <w:color w:val="000000" w:themeColor="text1"/>
        </w:rPr>
        <w:t>Ogólne zasady przeprowadzenia testu</w:t>
      </w:r>
      <w:bookmarkEnd w:id="4"/>
    </w:p>
    <w:p w14:paraId="37FCBD58" w14:textId="3F5FEE82" w:rsidR="002B1608" w:rsidRPr="004F2C8A" w:rsidRDefault="00C567A4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C6314C" w:rsidRPr="004F2C8A">
        <w:rPr>
          <w:rFonts w:ascii="Arial" w:hAnsi="Arial" w:cs="Arial"/>
          <w:color w:val="000000" w:themeColor="text1"/>
        </w:rPr>
        <w:t xml:space="preserve">pracy w trybie </w:t>
      </w:r>
      <w:r w:rsidR="00DE7C28" w:rsidRPr="004F2C8A">
        <w:rPr>
          <w:rFonts w:ascii="Arial" w:hAnsi="Arial" w:cs="Arial"/>
          <w:color w:val="000000" w:themeColor="text1"/>
        </w:rPr>
        <w:t>regulacji współczynnika mocy</w:t>
      </w:r>
      <w:r w:rsidRPr="004F2C8A">
        <w:rPr>
          <w:rFonts w:ascii="Arial" w:hAnsi="Arial" w:cs="Arial"/>
          <w:color w:val="000000" w:themeColor="text1"/>
        </w:rPr>
        <w:t xml:space="preserve"> jest przeprowadzenie testu obiektowego </w:t>
      </w:r>
      <w:r w:rsidR="008B64BE" w:rsidRPr="004F2C8A">
        <w:rPr>
          <w:rFonts w:ascii="Arial" w:hAnsi="Arial" w:cs="Arial"/>
          <w:color w:val="000000" w:themeColor="text1"/>
        </w:rPr>
        <w:t>system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="008B64BE" w:rsidRPr="004F2C8A">
        <w:rPr>
          <w:rFonts w:ascii="Arial" w:hAnsi="Arial" w:cs="Arial"/>
          <w:color w:val="000000" w:themeColor="text1"/>
        </w:rPr>
        <w:t xml:space="preserve"> HVDC</w:t>
      </w:r>
      <w:r w:rsidR="002B1608" w:rsidRPr="004F2C8A">
        <w:rPr>
          <w:rFonts w:ascii="Arial" w:hAnsi="Arial" w:cs="Arial"/>
          <w:color w:val="000000" w:themeColor="text1"/>
        </w:rPr>
        <w:t>.</w:t>
      </w:r>
    </w:p>
    <w:p w14:paraId="75F89C40" w14:textId="03214E73" w:rsidR="002B1608" w:rsidRPr="004F2C8A" w:rsidRDefault="002B1608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3455D7" w:rsidRPr="004F2C8A">
        <w:rPr>
          <w:rFonts w:ascii="Arial" w:hAnsi="Arial" w:cs="Arial"/>
          <w:color w:val="000000" w:themeColor="text1"/>
        </w:rPr>
        <w:t>, symulacji i certyfikacji systemu HVDC</w:t>
      </w:r>
      <w:r w:rsidRPr="004F2C8A">
        <w:rPr>
          <w:rFonts w:ascii="Arial" w:hAnsi="Arial" w:cs="Arial"/>
          <w:color w:val="000000" w:themeColor="text1"/>
        </w:rPr>
        <w:t xml:space="preserve"> oraz uwzględniać technologię </w:t>
      </w:r>
      <w:r w:rsidR="00C6314C" w:rsidRPr="004F2C8A">
        <w:rPr>
          <w:rFonts w:ascii="Arial" w:hAnsi="Arial" w:cs="Arial"/>
          <w:color w:val="000000" w:themeColor="text1"/>
        </w:rPr>
        <w:t>zastosowaną w systemie HVDC</w:t>
      </w:r>
      <w:r w:rsidRPr="004F2C8A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C6314C"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</w:rPr>
        <w:t xml:space="preserve">rogramie </w:t>
      </w:r>
      <w:r w:rsidR="00C6314C" w:rsidRPr="004F2C8A">
        <w:rPr>
          <w:rFonts w:ascii="Arial" w:hAnsi="Arial" w:cs="Arial"/>
          <w:color w:val="000000" w:themeColor="text1"/>
        </w:rPr>
        <w:t>s</w:t>
      </w:r>
      <w:r w:rsidRPr="004F2C8A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4F2C8A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Ref12267868"/>
      <w:bookmarkStart w:id="6" w:name="_Ref12269141"/>
      <w:bookmarkStart w:id="7" w:name="_Ref12272184"/>
      <w:bookmarkStart w:id="8" w:name="_Toc12273029"/>
      <w:r w:rsidRPr="004F2C8A">
        <w:rPr>
          <w:rFonts w:ascii="Arial" w:hAnsi="Arial" w:cs="Arial"/>
          <w:color w:val="000000" w:themeColor="text1"/>
        </w:rPr>
        <w:t>Wymagane warunki w czasie realizacji testu</w:t>
      </w:r>
      <w:bookmarkEnd w:id="5"/>
      <w:bookmarkEnd w:id="6"/>
      <w:bookmarkEnd w:id="7"/>
      <w:bookmarkEnd w:id="8"/>
    </w:p>
    <w:p w14:paraId="5CC24363" w14:textId="77777777" w:rsidR="009A0BE0" w:rsidRPr="004F2C8A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73253ED9" w:rsidR="009368E5" w:rsidRPr="004F2C8A" w:rsidRDefault="00C6314C" w:rsidP="000E49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przygotowanie przez właściwych OS zasobów wytwórczo-odbiorczych mocy czynnej i mocy biernej w sieci prądu przemiennego w otoczeniu punktów przyłączenia systemu HVDC umożliwiających przeprowadzenie testów tego systemu</w:t>
      </w:r>
      <w:r w:rsidR="009A0BE0" w:rsidRPr="004F2C8A">
        <w:rPr>
          <w:rFonts w:ascii="Arial" w:hAnsi="Arial" w:cs="Arial"/>
          <w:color w:val="000000" w:themeColor="text1"/>
        </w:rPr>
        <w:t>,</w:t>
      </w:r>
    </w:p>
    <w:p w14:paraId="70DBCE0E" w14:textId="04A2CEE7" w:rsidR="00C6314C" w:rsidRPr="004F2C8A" w:rsidRDefault="00C6314C" w:rsidP="000E49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kontrolowanie i utrzymywanie przez właściciela systemu HVDC poziomu i kierunku przesyłania mocy czynnej przez system HVDC uzgodnionych z właściwymi OS </w:t>
      </w:r>
      <w:r w:rsidR="000E4911">
        <w:rPr>
          <w:rFonts w:ascii="Arial" w:hAnsi="Arial" w:cs="Arial"/>
          <w:color w:val="000000" w:themeColor="text1"/>
        </w:rPr>
        <w:br/>
      </w:r>
      <w:r w:rsidRPr="004F2C8A">
        <w:rPr>
          <w:rFonts w:ascii="Arial" w:hAnsi="Arial" w:cs="Arial"/>
          <w:color w:val="000000" w:themeColor="text1"/>
        </w:rPr>
        <w:t>w programie szczegółowym,</w:t>
      </w:r>
    </w:p>
    <w:p w14:paraId="32AB2802" w14:textId="74E81EA0" w:rsidR="002B1608" w:rsidRPr="004F2C8A" w:rsidRDefault="00C6314C" w:rsidP="000E49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kontrolowanie i </w:t>
      </w:r>
      <w:r w:rsidR="002B1608" w:rsidRPr="004F2C8A">
        <w:rPr>
          <w:rFonts w:ascii="Arial" w:hAnsi="Arial" w:cs="Arial"/>
          <w:color w:val="000000" w:themeColor="text1"/>
        </w:rPr>
        <w:t>utrzym</w:t>
      </w:r>
      <w:r w:rsidR="009A0BE0" w:rsidRPr="004F2C8A">
        <w:rPr>
          <w:rFonts w:ascii="Arial" w:hAnsi="Arial" w:cs="Arial"/>
          <w:color w:val="000000" w:themeColor="text1"/>
        </w:rPr>
        <w:t>anie</w:t>
      </w:r>
      <w:r w:rsidR="002B1608" w:rsidRPr="004F2C8A">
        <w:rPr>
          <w:rFonts w:ascii="Arial" w:hAnsi="Arial" w:cs="Arial"/>
          <w:color w:val="000000" w:themeColor="text1"/>
        </w:rPr>
        <w:t xml:space="preserve"> w punkcie przyłączenia </w:t>
      </w:r>
      <w:r w:rsidRPr="004F2C8A">
        <w:rPr>
          <w:rFonts w:ascii="Arial" w:hAnsi="Arial" w:cs="Arial"/>
          <w:color w:val="000000" w:themeColor="text1"/>
        </w:rPr>
        <w:t xml:space="preserve">systemu HVDC </w:t>
      </w:r>
      <w:r w:rsidR="002B1608" w:rsidRPr="004F2C8A">
        <w:rPr>
          <w:rFonts w:ascii="Arial" w:hAnsi="Arial" w:cs="Arial"/>
          <w:color w:val="000000" w:themeColor="text1"/>
        </w:rPr>
        <w:t xml:space="preserve">napięcia </w:t>
      </w:r>
      <w:r w:rsidR="000E4911">
        <w:rPr>
          <w:rFonts w:ascii="Arial" w:hAnsi="Arial" w:cs="Arial"/>
          <w:color w:val="000000" w:themeColor="text1"/>
        </w:rPr>
        <w:br/>
      </w:r>
      <w:r w:rsidR="002B1608" w:rsidRPr="004F2C8A">
        <w:rPr>
          <w:rFonts w:ascii="Arial" w:hAnsi="Arial" w:cs="Arial"/>
          <w:color w:val="000000" w:themeColor="text1"/>
        </w:rPr>
        <w:t>w dopuszczalnych granicach.</w:t>
      </w:r>
    </w:p>
    <w:p w14:paraId="6B2A9756" w14:textId="77777777" w:rsidR="007D20EB" w:rsidRPr="004F2C8A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Ref12267903"/>
      <w:bookmarkStart w:id="10" w:name="_Toc12273030"/>
      <w:r w:rsidRPr="004F2C8A">
        <w:rPr>
          <w:rFonts w:ascii="Arial" w:hAnsi="Arial" w:cs="Arial"/>
          <w:color w:val="000000" w:themeColor="text1"/>
        </w:rPr>
        <w:t>Wielkości mierzone w czasie realizacji testu</w:t>
      </w:r>
      <w:bookmarkEnd w:id="9"/>
      <w:bookmarkEnd w:id="10"/>
    </w:p>
    <w:p w14:paraId="5BFCAA70" w14:textId="64A5985C" w:rsidR="007D20EB" w:rsidRPr="004F2C8A" w:rsidRDefault="007D20EB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C6314C" w:rsidRPr="004F2C8A">
        <w:rPr>
          <w:rFonts w:ascii="Arial" w:hAnsi="Arial" w:cs="Arial"/>
          <w:color w:val="000000" w:themeColor="text1"/>
        </w:rPr>
        <w:t xml:space="preserve">w punktach przyłączenia systemu HVDC </w:t>
      </w:r>
      <w:r w:rsidRPr="004F2C8A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4F2C8A">
        <w:rPr>
          <w:rFonts w:ascii="Arial" w:hAnsi="Arial" w:cs="Arial"/>
          <w:color w:val="000000" w:themeColor="text1"/>
        </w:rPr>
        <w:t xml:space="preserve">skutecznych </w:t>
      </w:r>
      <w:r w:rsidRPr="004F2C8A">
        <w:rPr>
          <w:rFonts w:ascii="Arial" w:hAnsi="Arial" w:cs="Arial"/>
          <w:color w:val="000000" w:themeColor="text1"/>
        </w:rPr>
        <w:t xml:space="preserve">następujących wielkości: </w:t>
      </w:r>
    </w:p>
    <w:p w14:paraId="23FCB8BD" w14:textId="680E0FCE" w:rsidR="00385967" w:rsidRPr="004F2C8A" w:rsidRDefault="00385967" w:rsidP="00C6314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lastRenderedPageBreak/>
        <w:t>współczynnik</w:t>
      </w:r>
      <w:r w:rsidR="00FD3777" w:rsidRPr="004F2C8A">
        <w:rPr>
          <w:rFonts w:ascii="Arial" w:hAnsi="Arial" w:cs="Arial"/>
          <w:color w:val="000000" w:themeColor="text1"/>
        </w:rPr>
        <w:t>a</w:t>
      </w:r>
      <w:r w:rsidRPr="004F2C8A">
        <w:rPr>
          <w:rFonts w:ascii="Arial" w:hAnsi="Arial" w:cs="Arial"/>
          <w:color w:val="000000" w:themeColor="text1"/>
        </w:rPr>
        <w:t xml:space="preserve"> mocy </w:t>
      </w: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="00FD3777" w:rsidRPr="004F2C8A">
        <w:rPr>
          <w:rFonts w:ascii="Arial" w:hAnsi="Arial" w:cs="Arial"/>
          <w:color w:val="000000" w:themeColor="text1"/>
        </w:rPr>
        <w:t xml:space="preserve"> (dopuszcza się obliczanie wartości cos</w:t>
      </w:r>
      <w:r w:rsidR="00FD3777" w:rsidRPr="004F2C8A">
        <w:rPr>
          <w:rFonts w:ascii="Arial" w:hAnsi="Arial" w:cs="Arial"/>
          <w:color w:val="000000" w:themeColor="text1"/>
        </w:rPr>
        <w:sym w:font="Symbol" w:char="F06A"/>
      </w:r>
      <w:r w:rsidR="00FD3777" w:rsidRPr="004F2C8A">
        <w:rPr>
          <w:rFonts w:ascii="Arial" w:hAnsi="Arial" w:cs="Arial"/>
          <w:color w:val="000000" w:themeColor="text1"/>
        </w:rPr>
        <w:t xml:space="preserve"> na podstawie zmierzonych wartości mocy czynnej i biernej)</w:t>
      </w:r>
      <w:r w:rsidRPr="004F2C8A">
        <w:rPr>
          <w:rFonts w:ascii="Arial" w:hAnsi="Arial" w:cs="Arial"/>
          <w:color w:val="000000" w:themeColor="text1"/>
        </w:rPr>
        <w:t>,</w:t>
      </w:r>
    </w:p>
    <w:p w14:paraId="07236F9F" w14:textId="1AE68953" w:rsidR="00C70EF7" w:rsidRPr="004F2C8A" w:rsidRDefault="00C70EF7" w:rsidP="00C6314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mocy biernej w układzie 3-fazowym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757DCD92" w14:textId="37F8F7D5" w:rsidR="007D20EB" w:rsidRPr="004F2C8A" w:rsidRDefault="007D20EB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mocy czynnej w układzie 3-fazowym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76445DAF" w14:textId="114060B5" w:rsidR="007D20EB" w:rsidRPr="004F2C8A" w:rsidRDefault="007D20EB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napięć fazowych i/lub międzyfazowych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37CB0852" w14:textId="298BEFA7" w:rsidR="007D20EB" w:rsidRPr="004F2C8A" w:rsidRDefault="00C70EF7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prądów fazowych.</w:t>
      </w:r>
    </w:p>
    <w:p w14:paraId="030B1479" w14:textId="64C7A991" w:rsidR="007D20EB" w:rsidRPr="004F2C8A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 przypadku, gdy rejestracja w punkcie</w:t>
      </w:r>
      <w:r w:rsidR="00FD3777" w:rsidRPr="004F2C8A">
        <w:rPr>
          <w:rFonts w:ascii="Arial" w:hAnsi="Arial" w:cs="Arial"/>
          <w:color w:val="000000" w:themeColor="text1"/>
        </w:rPr>
        <w:t>/punktach</w:t>
      </w:r>
      <w:r w:rsidRPr="004F2C8A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D3777" w:rsidRPr="004F2C8A">
        <w:rPr>
          <w:rFonts w:ascii="Arial" w:hAnsi="Arial" w:cs="Arial"/>
          <w:color w:val="000000" w:themeColor="text1"/>
        </w:rPr>
        <w:t>w</w:t>
      </w:r>
      <w:r w:rsidRPr="004F2C8A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D3777" w:rsidRPr="004F2C8A">
        <w:rPr>
          <w:rFonts w:ascii="Arial" w:hAnsi="Arial" w:cs="Arial"/>
          <w:color w:val="000000" w:themeColor="text1"/>
        </w:rPr>
        <w:t>zastosowaną w systemie HVDC</w:t>
      </w:r>
      <w:r w:rsidRPr="004F2C8A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4F2C8A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4F2C8A" w:rsidRDefault="007D20EB" w:rsidP="00102D1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09999E0A" w:rsidR="007D20EB" w:rsidRPr="004F2C8A" w:rsidRDefault="007D20EB" w:rsidP="00102D1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przyrządy pomiarowe powinny posiadać klasę wymaganą dla aparatury klasy A </w:t>
      </w:r>
      <w:r w:rsidR="00102D17">
        <w:rPr>
          <w:rFonts w:ascii="Arial" w:hAnsi="Arial" w:cs="Arial"/>
          <w:color w:val="000000" w:themeColor="text1"/>
        </w:rPr>
        <w:br/>
      </w:r>
      <w:r w:rsidRPr="004F2C8A">
        <w:rPr>
          <w:rFonts w:ascii="Arial" w:hAnsi="Arial" w:cs="Arial"/>
          <w:color w:val="000000" w:themeColor="text1"/>
        </w:rPr>
        <w:t>w rozumieniu normy PN-EN 61000-4-30,</w:t>
      </w:r>
    </w:p>
    <w:p w14:paraId="7C3C51F9" w14:textId="77777777" w:rsidR="007D20EB" w:rsidRPr="004F2C8A" w:rsidRDefault="007D20EB" w:rsidP="00102D1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4F2C8A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12273031"/>
      <w:r w:rsidRPr="004F2C8A">
        <w:rPr>
          <w:rFonts w:ascii="Arial" w:hAnsi="Arial" w:cs="Arial"/>
          <w:color w:val="000000" w:themeColor="text1"/>
        </w:rPr>
        <w:t>Wielkości wejściowe (wymuszające)</w:t>
      </w:r>
      <w:bookmarkEnd w:id="11"/>
    </w:p>
    <w:p w14:paraId="7813BB84" w14:textId="05C7896B" w:rsidR="008176AF" w:rsidRPr="004F2C8A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4F2C8A">
        <w:rPr>
          <w:rFonts w:ascii="Arial" w:hAnsi="Arial" w:cs="Arial"/>
          <w:color w:val="000000" w:themeColor="text1"/>
        </w:rPr>
        <w:t xml:space="preserve">punkty pracy </w:t>
      </w:r>
      <w:r w:rsidR="000B4782" w:rsidRPr="004F2C8A">
        <w:rPr>
          <w:rFonts w:ascii="Arial" w:hAnsi="Arial" w:cs="Arial"/>
          <w:color w:val="000000" w:themeColor="text1"/>
        </w:rPr>
        <w:t xml:space="preserve">systemu HVDC </w:t>
      </w:r>
      <w:r w:rsidR="00C70EF7" w:rsidRPr="004F2C8A">
        <w:rPr>
          <w:rFonts w:ascii="Arial" w:hAnsi="Arial" w:cs="Arial"/>
          <w:color w:val="000000" w:themeColor="text1"/>
        </w:rPr>
        <w:t>określane będą przez:</w:t>
      </w:r>
    </w:p>
    <w:p w14:paraId="280DABB1" w14:textId="2F947CFB" w:rsidR="007D20EB" w:rsidRPr="004F2C8A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="008176AF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4F2C8A">
        <w:rPr>
          <w:rFonts w:ascii="Arial" w:hAnsi="Arial" w:cs="Arial"/>
          <w:color w:val="000000" w:themeColor="text1"/>
        </w:rPr>
        <w:t>,</w:t>
      </w:r>
    </w:p>
    <w:p w14:paraId="7D7B7CCC" w14:textId="7A4791F0" w:rsidR="00AA40C9" w:rsidRPr="004F2C8A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FD3777" w:rsidRPr="004F2C8A">
        <w:rPr>
          <w:rFonts w:ascii="Arial" w:hAnsi="Arial" w:cs="Arial"/>
          <w:color w:val="000000" w:themeColor="text1"/>
        </w:rPr>
        <w:t>(</w:t>
      </w:r>
      <w:r w:rsidRPr="004F2C8A">
        <w:rPr>
          <w:rFonts w:ascii="Arial" w:hAnsi="Arial" w:cs="Arial"/>
          <w:color w:val="000000" w:themeColor="text1"/>
        </w:rPr>
        <w:t xml:space="preserve">wartość </w:t>
      </w:r>
      <w:r w:rsidR="00FD3777" w:rsidRPr="004F2C8A">
        <w:rPr>
          <w:rFonts w:ascii="Arial" w:hAnsi="Arial" w:cs="Arial"/>
          <w:color w:val="000000" w:themeColor="text1"/>
        </w:rPr>
        <w:t xml:space="preserve">uzgodniona z właściwymi OS – patrz punkt </w:t>
      </w:r>
      <w:r w:rsidR="00FD3777" w:rsidRPr="004F2C8A">
        <w:rPr>
          <w:rFonts w:ascii="Arial" w:hAnsi="Arial" w:cs="Arial"/>
          <w:color w:val="000000" w:themeColor="text1"/>
        </w:rPr>
        <w:fldChar w:fldCharType="begin"/>
      </w:r>
      <w:r w:rsidR="00FD3777" w:rsidRPr="004F2C8A">
        <w:rPr>
          <w:rFonts w:ascii="Arial" w:hAnsi="Arial" w:cs="Arial"/>
          <w:color w:val="000000" w:themeColor="text1"/>
        </w:rPr>
        <w:instrText xml:space="preserve"> REF _Ref12267868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FD3777" w:rsidRPr="004F2C8A">
        <w:rPr>
          <w:rFonts w:ascii="Arial" w:hAnsi="Arial" w:cs="Arial"/>
          <w:color w:val="000000" w:themeColor="text1"/>
        </w:rPr>
      </w:r>
      <w:r w:rsidR="00FD3777" w:rsidRPr="004F2C8A">
        <w:rPr>
          <w:rFonts w:ascii="Arial" w:hAnsi="Arial" w:cs="Arial"/>
          <w:color w:val="000000" w:themeColor="text1"/>
        </w:rPr>
        <w:fldChar w:fldCharType="separate"/>
      </w:r>
      <w:r w:rsidR="00FD3777" w:rsidRPr="004F2C8A">
        <w:rPr>
          <w:rFonts w:ascii="Arial" w:hAnsi="Arial" w:cs="Arial"/>
          <w:color w:val="000000" w:themeColor="text1"/>
        </w:rPr>
        <w:t>5</w:t>
      </w:r>
      <w:r w:rsidR="00FD3777" w:rsidRPr="004F2C8A">
        <w:rPr>
          <w:rFonts w:ascii="Arial" w:hAnsi="Arial" w:cs="Arial"/>
          <w:color w:val="000000" w:themeColor="text1"/>
        </w:rPr>
        <w:fldChar w:fldCharType="end"/>
      </w:r>
      <w:r w:rsidR="00FD3777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4F2C8A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12273032"/>
      <w:r w:rsidRPr="004F2C8A">
        <w:rPr>
          <w:rFonts w:ascii="Arial" w:hAnsi="Arial" w:cs="Arial"/>
          <w:color w:val="000000" w:themeColor="text1"/>
        </w:rPr>
        <w:t>Wielkości wyjściowe (odpowiedź układu)</w:t>
      </w:r>
      <w:bookmarkEnd w:id="12"/>
    </w:p>
    <w:p w14:paraId="0F71F425" w14:textId="26B6A5E4" w:rsidR="00C70EF7" w:rsidRPr="004F2C8A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Wynikiem testu są wartości </w:t>
      </w:r>
      <w:r w:rsidR="00FD3777" w:rsidRPr="004F2C8A">
        <w:rPr>
          <w:rFonts w:ascii="Arial" w:hAnsi="Arial" w:cs="Arial"/>
          <w:color w:val="000000" w:themeColor="text1"/>
        </w:rPr>
        <w:t xml:space="preserve">wielkości </w:t>
      </w:r>
      <w:r w:rsidRPr="004F2C8A">
        <w:rPr>
          <w:rFonts w:ascii="Arial" w:hAnsi="Arial" w:cs="Arial"/>
          <w:color w:val="000000" w:themeColor="text1"/>
        </w:rPr>
        <w:t>zmierzon</w:t>
      </w:r>
      <w:r w:rsidR="00FD3777" w:rsidRPr="004F2C8A">
        <w:rPr>
          <w:rFonts w:ascii="Arial" w:hAnsi="Arial" w:cs="Arial"/>
          <w:color w:val="000000" w:themeColor="text1"/>
        </w:rPr>
        <w:t xml:space="preserve">ych w punktach przyłączenia systemu HVDC (patrz także punkt </w:t>
      </w:r>
      <w:r w:rsidR="00FD3777" w:rsidRPr="004F2C8A">
        <w:rPr>
          <w:rFonts w:ascii="Arial" w:hAnsi="Arial" w:cs="Arial"/>
          <w:color w:val="000000" w:themeColor="text1"/>
        </w:rPr>
        <w:fldChar w:fldCharType="begin"/>
      </w:r>
      <w:r w:rsidR="00FD3777" w:rsidRPr="004F2C8A">
        <w:rPr>
          <w:rFonts w:ascii="Arial" w:hAnsi="Arial" w:cs="Arial"/>
          <w:color w:val="000000" w:themeColor="text1"/>
        </w:rPr>
        <w:instrText xml:space="preserve"> REF _Ref12267903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FD3777" w:rsidRPr="004F2C8A">
        <w:rPr>
          <w:rFonts w:ascii="Arial" w:hAnsi="Arial" w:cs="Arial"/>
          <w:color w:val="000000" w:themeColor="text1"/>
        </w:rPr>
      </w:r>
      <w:r w:rsidR="00FD3777" w:rsidRPr="004F2C8A">
        <w:rPr>
          <w:rFonts w:ascii="Arial" w:hAnsi="Arial" w:cs="Arial"/>
          <w:color w:val="000000" w:themeColor="text1"/>
        </w:rPr>
        <w:fldChar w:fldCharType="separate"/>
      </w:r>
      <w:r w:rsidR="00FD3777" w:rsidRPr="004F2C8A">
        <w:rPr>
          <w:rFonts w:ascii="Arial" w:hAnsi="Arial" w:cs="Arial"/>
          <w:color w:val="000000" w:themeColor="text1"/>
        </w:rPr>
        <w:t>6</w:t>
      </w:r>
      <w:r w:rsidR="00FD3777" w:rsidRPr="004F2C8A">
        <w:rPr>
          <w:rFonts w:ascii="Arial" w:hAnsi="Arial" w:cs="Arial"/>
          <w:color w:val="000000" w:themeColor="text1"/>
        </w:rPr>
        <w:fldChar w:fldCharType="end"/>
      </w:r>
      <w:r w:rsidR="00FD3777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:</w:t>
      </w:r>
    </w:p>
    <w:p w14:paraId="3479A1BA" w14:textId="30075EA7" w:rsidR="00AA40C9" w:rsidRPr="004F2C8A" w:rsidRDefault="00AA40C9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współczynnik mocy,</w:t>
      </w:r>
    </w:p>
    <w:p w14:paraId="21AFD761" w14:textId="4C821659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mocy biernej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4F2C8A">
        <w:rPr>
          <w:rFonts w:ascii="Arial" w:hAnsi="Arial" w:cs="Arial"/>
          <w:color w:val="000000" w:themeColor="text1"/>
        </w:rPr>
        <w:t>kVAr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</w:t>
      </w:r>
      <w:r w:rsidR="0020592B" w:rsidRPr="004F2C8A">
        <w:rPr>
          <w:rFonts w:ascii="Arial" w:hAnsi="Arial" w:cs="Arial"/>
          <w:color w:val="000000" w:themeColor="text1"/>
        </w:rPr>
        <w:t>lub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C8A">
        <w:rPr>
          <w:rFonts w:ascii="Arial" w:hAnsi="Arial" w:cs="Arial"/>
          <w:color w:val="000000" w:themeColor="text1"/>
        </w:rPr>
        <w:t>MVAr</w:t>
      </w:r>
      <w:proofErr w:type="spellEnd"/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,</w:t>
      </w:r>
    </w:p>
    <w:p w14:paraId="71E676F5" w14:textId="3D5D4225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mocy czynnej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r w:rsidRPr="004F2C8A">
        <w:rPr>
          <w:rFonts w:ascii="Arial" w:hAnsi="Arial" w:cs="Arial"/>
          <w:color w:val="000000" w:themeColor="text1"/>
        </w:rPr>
        <w:t xml:space="preserve">kW </w:t>
      </w:r>
      <w:r w:rsidR="0020592B" w:rsidRPr="004F2C8A">
        <w:rPr>
          <w:rFonts w:ascii="Arial" w:hAnsi="Arial" w:cs="Arial"/>
          <w:color w:val="000000" w:themeColor="text1"/>
        </w:rPr>
        <w:t>lub</w:t>
      </w:r>
      <w:r w:rsidRPr="004F2C8A">
        <w:rPr>
          <w:rFonts w:ascii="Arial" w:hAnsi="Arial" w:cs="Arial"/>
          <w:color w:val="000000" w:themeColor="text1"/>
        </w:rPr>
        <w:t xml:space="preserve"> MW</w:t>
      </w:r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,</w:t>
      </w:r>
    </w:p>
    <w:p w14:paraId="316E833A" w14:textId="55EE9DF2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napięcia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4F2C8A">
        <w:rPr>
          <w:rFonts w:ascii="Arial" w:hAnsi="Arial" w:cs="Arial"/>
          <w:color w:val="000000" w:themeColor="text1"/>
        </w:rPr>
        <w:t>kV</w:t>
      </w:r>
      <w:proofErr w:type="spellEnd"/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4F2C8A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12273033"/>
      <w:r w:rsidRPr="004F2C8A">
        <w:rPr>
          <w:rFonts w:ascii="Arial" w:hAnsi="Arial" w:cs="Arial"/>
          <w:color w:val="000000" w:themeColor="text1"/>
        </w:rPr>
        <w:lastRenderedPageBreak/>
        <w:t>Sposób i zakres przeprowadzenia testu</w:t>
      </w:r>
      <w:bookmarkEnd w:id="13"/>
    </w:p>
    <w:p w14:paraId="776C614E" w14:textId="759F19E2" w:rsidR="000A7DE4" w:rsidRPr="004F2C8A" w:rsidRDefault="000A7DE4" w:rsidP="000A7DE4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Szczegółowy sposób sprawdzenia </w:t>
      </w:r>
      <w:r w:rsidR="001C58A7" w:rsidRPr="004F2C8A">
        <w:rPr>
          <w:rFonts w:ascii="Arial" w:hAnsi="Arial" w:cs="Arial"/>
          <w:color w:val="000000" w:themeColor="text1"/>
        </w:rPr>
        <w:t xml:space="preserve">zdolności systemu HVDC </w:t>
      </w:r>
      <w:r w:rsidRPr="004F2C8A">
        <w:rPr>
          <w:rFonts w:ascii="Arial" w:hAnsi="Arial" w:cs="Arial"/>
          <w:color w:val="000000" w:themeColor="text1"/>
        </w:rPr>
        <w:t>w zakresie trybu regulacji współczynnika mocy powinien zostać określony na poziomie programu szczegółowego i obejmować sprawdzenie:</w:t>
      </w:r>
    </w:p>
    <w:p w14:paraId="1CCF144A" w14:textId="0E7199D2" w:rsidR="000A7DE4" w:rsidRPr="004F2C8A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dokładności układu regulacji,</w:t>
      </w:r>
    </w:p>
    <w:p w14:paraId="3726D812" w14:textId="7A8D8F7F" w:rsidR="001C58A7" w:rsidRPr="004F2C8A" w:rsidRDefault="001C58A7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odpowiedzi mocy biernej na skokową zmianę mocy czynnej,</w:t>
      </w:r>
    </w:p>
    <w:p w14:paraId="1381E89C" w14:textId="6F3F51BE" w:rsidR="000A7DE4" w:rsidRPr="004F2C8A" w:rsidRDefault="000A7DE4" w:rsidP="001C58A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zakres</w:t>
      </w:r>
      <w:r w:rsidR="001C58A7" w:rsidRPr="004F2C8A">
        <w:rPr>
          <w:rFonts w:ascii="Arial" w:hAnsi="Arial" w:cs="Arial"/>
          <w:color w:val="000000" w:themeColor="text1"/>
        </w:rPr>
        <w:t>u</w:t>
      </w:r>
      <w:r w:rsidR="001C58A7" w:rsidRPr="004F2C8A">
        <w:rPr>
          <w:color w:val="000000" w:themeColor="text1"/>
        </w:rPr>
        <w:t xml:space="preserve"> </w:t>
      </w:r>
      <w:r w:rsidR="001C58A7" w:rsidRPr="004F2C8A">
        <w:rPr>
          <w:rFonts w:ascii="Arial" w:hAnsi="Arial" w:cs="Arial"/>
          <w:color w:val="000000" w:themeColor="text1"/>
        </w:rPr>
        <w:t>możliwego nastawiania wartości zadanej i skoku regulacji</w:t>
      </w:r>
      <w:r w:rsidRPr="004F2C8A">
        <w:rPr>
          <w:rFonts w:ascii="Arial" w:hAnsi="Arial" w:cs="Arial"/>
          <w:color w:val="000000" w:themeColor="text1"/>
        </w:rPr>
        <w:t>.</w:t>
      </w:r>
    </w:p>
    <w:p w14:paraId="3A0324F9" w14:textId="229EF0E6" w:rsidR="001C58A7" w:rsidRPr="004F2C8A" w:rsidRDefault="001C58A7" w:rsidP="00480DD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Poniżej zamieszczono opis minimalnego możliwego podejścia do weryfikacji powyższych cech układu regulacji współczynnika mocy systemu HVDC.</w:t>
      </w:r>
    </w:p>
    <w:p w14:paraId="5E4DF3EC" w14:textId="79B42AA8" w:rsidR="002D43F3" w:rsidRPr="004F2C8A" w:rsidRDefault="002D43F3" w:rsidP="002D43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Przebieg testu należy udokumentować i przedstawić w sprawozdaniu w postaci wykresów </w:t>
      </w:r>
      <w:r w:rsidR="00480DDE" w:rsidRPr="004F2C8A">
        <w:rPr>
          <w:rFonts w:ascii="Arial" w:hAnsi="Arial" w:cs="Arial"/>
          <w:color w:val="000000" w:themeColor="text1"/>
        </w:rPr>
        <w:t xml:space="preserve">czasowych </w:t>
      </w:r>
      <w:r w:rsidRPr="004F2C8A">
        <w:rPr>
          <w:rFonts w:ascii="Arial" w:hAnsi="Arial" w:cs="Arial"/>
          <w:color w:val="000000" w:themeColor="text1"/>
        </w:rPr>
        <w:t>poszczególnych zmierzonych wielkości</w:t>
      </w:r>
      <w:r w:rsidR="00480DDE" w:rsidRPr="004F2C8A">
        <w:rPr>
          <w:rFonts w:ascii="Arial" w:hAnsi="Arial" w:cs="Arial"/>
          <w:color w:val="000000" w:themeColor="text1"/>
        </w:rPr>
        <w:t xml:space="preserve"> oraz – określonych na ich podstawie – wyliczeń i/lub wykresów i/lub zestawień tabelarycznych pozwalających na jednoznaczną ocenę spełnienia lub niespełnienia wymaganych zdolności systemu HVDC w zakresie trybu regulacji współczynnika mocy</w:t>
      </w:r>
      <w:r w:rsidRPr="004F2C8A">
        <w:rPr>
          <w:rFonts w:ascii="Arial" w:hAnsi="Arial" w:cs="Arial"/>
          <w:color w:val="000000" w:themeColor="text1"/>
        </w:rPr>
        <w:t>.</w:t>
      </w:r>
    </w:p>
    <w:p w14:paraId="7F4C9959" w14:textId="07B9D493" w:rsidR="00BF54C6" w:rsidRPr="004F2C8A" w:rsidRDefault="00094E59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4" w:name="_Toc12273034"/>
      <w:r w:rsidRPr="004F2C8A">
        <w:rPr>
          <w:rFonts w:ascii="Arial" w:hAnsi="Arial" w:cs="Arial"/>
          <w:color w:val="000000" w:themeColor="text1"/>
        </w:rPr>
        <w:t>Określenie dokładności układu regulacji</w:t>
      </w:r>
      <w:bookmarkEnd w:id="14"/>
    </w:p>
    <w:p w14:paraId="24C558E3" w14:textId="4661CD58" w:rsidR="001F2AFD" w:rsidRPr="004F2C8A" w:rsidRDefault="008B4E2B" w:rsidP="00776C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Próbę należy przeprowadzić dwukrotnie </w:t>
      </w:r>
      <w:r w:rsidR="00271AFA" w:rsidRPr="004F2C8A">
        <w:rPr>
          <w:rFonts w:ascii="Arial" w:hAnsi="Arial" w:cs="Arial"/>
          <w:color w:val="000000" w:themeColor="text1"/>
        </w:rPr>
        <w:t>p</w:t>
      </w:r>
      <w:r w:rsidR="00751373" w:rsidRPr="004F2C8A">
        <w:rPr>
          <w:rFonts w:ascii="Arial" w:hAnsi="Arial" w:cs="Arial"/>
          <w:color w:val="000000" w:themeColor="text1"/>
        </w:rPr>
        <w:t>rzy</w:t>
      </w:r>
      <w:r w:rsidR="00271AFA" w:rsidRPr="004F2C8A">
        <w:rPr>
          <w:rFonts w:ascii="Arial" w:hAnsi="Arial" w:cs="Arial"/>
          <w:color w:val="000000" w:themeColor="text1"/>
        </w:rPr>
        <w:t xml:space="preserve"> pracy systemu HVDC</w:t>
      </w:r>
      <w:r w:rsidR="00A55448" w:rsidRPr="004F2C8A">
        <w:rPr>
          <w:rFonts w:ascii="Arial" w:hAnsi="Arial" w:cs="Arial"/>
          <w:color w:val="000000" w:themeColor="text1"/>
        </w:rPr>
        <w:t xml:space="preserve"> z</w:t>
      </w:r>
      <w:r w:rsidR="001F2AFD" w:rsidRPr="004F2C8A">
        <w:rPr>
          <w:rFonts w:ascii="Arial" w:hAnsi="Arial" w:cs="Arial"/>
          <w:color w:val="000000" w:themeColor="text1"/>
        </w:rPr>
        <w:t xml:space="preserve"> załączonym </w:t>
      </w:r>
      <w:r w:rsidR="00A55448" w:rsidRPr="004F2C8A">
        <w:rPr>
          <w:rFonts w:ascii="Arial" w:hAnsi="Arial" w:cs="Arial"/>
          <w:color w:val="000000" w:themeColor="text1"/>
        </w:rPr>
        <w:t xml:space="preserve">trybem </w:t>
      </w:r>
      <w:r w:rsidR="001F2AFD" w:rsidRPr="004F2C8A">
        <w:rPr>
          <w:rFonts w:ascii="Arial" w:hAnsi="Arial" w:cs="Arial"/>
          <w:color w:val="000000" w:themeColor="text1"/>
        </w:rPr>
        <w:t>regulacji współczynnika mocy z wyjściow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1F2AFD" w:rsidRPr="004F2C8A">
        <w:rPr>
          <w:rFonts w:ascii="Arial" w:hAnsi="Arial" w:cs="Arial"/>
          <w:color w:val="000000" w:themeColor="text1"/>
        </w:rPr>
        <w:t xml:space="preserve"> wartości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1F2AFD" w:rsidRPr="004F2C8A">
        <w:rPr>
          <w:rFonts w:ascii="Arial" w:hAnsi="Arial" w:cs="Arial"/>
          <w:color w:val="000000" w:themeColor="text1"/>
        </w:rPr>
        <w:t xml:space="preserve"> zadan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751373" w:rsidRPr="004F2C8A">
        <w:rPr>
          <w:rFonts w:ascii="Arial" w:hAnsi="Arial" w:cs="Arial"/>
          <w:color w:val="000000" w:themeColor="text1"/>
        </w:rPr>
        <w:t xml:space="preserve"> współczynnika mocy </w:t>
      </w:r>
      <w:proofErr w:type="gramStart"/>
      <w:r w:rsidR="00751373" w:rsidRPr="004F2C8A">
        <w:rPr>
          <w:rFonts w:ascii="Arial" w:hAnsi="Arial" w:cs="Arial"/>
          <w:color w:val="000000" w:themeColor="text1"/>
        </w:rPr>
        <w:t>cos</w:t>
      </w:r>
      <w:proofErr w:type="gramEnd"/>
      <w:r w:rsidR="00751373" w:rsidRPr="004F2C8A">
        <w:rPr>
          <w:rFonts w:ascii="Arial" w:hAnsi="Arial" w:cs="Arial"/>
          <w:color w:val="000000" w:themeColor="text1"/>
        </w:rPr>
        <w:sym w:font="Symbol" w:char="F06A"/>
      </w:r>
      <w:r w:rsidR="00751373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751373" w:rsidRPr="004F2C8A">
        <w:rPr>
          <w:rFonts w:ascii="Arial" w:hAnsi="Arial" w:cs="Arial"/>
          <w:color w:val="000000" w:themeColor="text1"/>
        </w:rPr>
        <w:t xml:space="preserve"> </w:t>
      </w:r>
      <w:r w:rsidR="004C6C03" w:rsidRPr="004F2C8A">
        <w:rPr>
          <w:rFonts w:ascii="Arial" w:hAnsi="Arial" w:cs="Arial"/>
          <w:color w:val="000000" w:themeColor="text1"/>
        </w:rPr>
        <w:t xml:space="preserve">= 1, </w:t>
      </w:r>
    </w:p>
    <w:p w14:paraId="29CBABFD" w14:textId="5790D884" w:rsidR="00094E59" w:rsidRPr="004F2C8A" w:rsidRDefault="00094E59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wprowadz</w:t>
      </w:r>
      <w:r w:rsidR="00322333" w:rsidRPr="004F2C8A">
        <w:rPr>
          <w:rFonts w:ascii="Arial" w:hAnsi="Arial" w:cs="Arial"/>
          <w:color w:val="000000" w:themeColor="text1"/>
        </w:rPr>
        <w:t>ając</w:t>
      </w:r>
      <w:r w:rsidRPr="004F2C8A">
        <w:rPr>
          <w:rFonts w:ascii="Arial" w:hAnsi="Arial" w:cs="Arial"/>
          <w:color w:val="000000" w:themeColor="text1"/>
        </w:rPr>
        <w:t xml:space="preserve"> najmniejsz</w:t>
      </w:r>
      <w:r w:rsidR="001F2AFD" w:rsidRPr="004F2C8A">
        <w:rPr>
          <w:rFonts w:ascii="Arial" w:hAnsi="Arial" w:cs="Arial"/>
          <w:color w:val="000000" w:themeColor="text1"/>
        </w:rPr>
        <w:t>ą</w:t>
      </w:r>
      <w:r w:rsidRPr="004F2C8A">
        <w:rPr>
          <w:rFonts w:ascii="Arial" w:hAnsi="Arial" w:cs="Arial"/>
          <w:color w:val="000000" w:themeColor="text1"/>
        </w:rPr>
        <w:t xml:space="preserve"> możliw</w:t>
      </w:r>
      <w:r w:rsidR="001F2AFD" w:rsidRPr="004F2C8A">
        <w:rPr>
          <w:rFonts w:ascii="Arial" w:hAnsi="Arial" w:cs="Arial"/>
          <w:color w:val="000000" w:themeColor="text1"/>
        </w:rPr>
        <w:t>ą</w:t>
      </w:r>
      <w:r w:rsidRPr="004F2C8A">
        <w:rPr>
          <w:rFonts w:ascii="Arial" w:hAnsi="Arial" w:cs="Arial"/>
          <w:color w:val="000000" w:themeColor="text1"/>
        </w:rPr>
        <w:t xml:space="preserve"> zmian</w:t>
      </w:r>
      <w:r w:rsidR="001F2AFD" w:rsidRPr="004F2C8A">
        <w:rPr>
          <w:rFonts w:ascii="Arial" w:hAnsi="Arial" w:cs="Arial"/>
          <w:color w:val="000000" w:themeColor="text1"/>
        </w:rPr>
        <w:t>ę</w:t>
      </w:r>
      <w:r w:rsidRPr="004F2C8A">
        <w:rPr>
          <w:rFonts w:ascii="Arial" w:hAnsi="Arial" w:cs="Arial"/>
          <w:color w:val="000000" w:themeColor="text1"/>
        </w:rPr>
        <w:t xml:space="preserve"> wartości zadanej </w:t>
      </w:r>
      <w:proofErr w:type="spellStart"/>
      <w:r w:rsidRPr="004F2C8A">
        <w:rPr>
          <w:rFonts w:ascii="Arial" w:hAnsi="Arial" w:cs="Arial"/>
          <w:color w:val="000000" w:themeColor="text1"/>
        </w:rPr>
        <w:t>cosϕ</w:t>
      </w:r>
      <w:r w:rsidR="001F2AFD" w:rsidRPr="004F2C8A">
        <w:rPr>
          <w:rFonts w:ascii="Arial" w:hAnsi="Arial" w:cs="Arial"/>
          <w:color w:val="000000" w:themeColor="text1"/>
          <w:vertAlign w:val="subscript"/>
        </w:rPr>
        <w:t>SP</w:t>
      </w:r>
      <w:proofErr w:type="spellEnd"/>
      <w:r w:rsidR="00322333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przy której zostanie wykonana zauważalna zmiana </w:t>
      </w:r>
      <w:r w:rsidR="008B4E2B" w:rsidRPr="004F2C8A">
        <w:rPr>
          <w:rFonts w:ascii="Arial" w:hAnsi="Arial" w:cs="Arial"/>
          <w:color w:val="000000" w:themeColor="text1"/>
        </w:rPr>
        <w:t xml:space="preserve">wartości </w:t>
      </w:r>
      <w:r w:rsidR="002158F4" w:rsidRPr="004F2C8A">
        <w:rPr>
          <w:rFonts w:ascii="Arial" w:hAnsi="Arial" w:cs="Arial"/>
          <w:color w:val="000000" w:themeColor="text1"/>
        </w:rPr>
        <w:t xml:space="preserve">współczynnika </w:t>
      </w:r>
      <w:r w:rsidRPr="004F2C8A">
        <w:rPr>
          <w:rFonts w:ascii="Arial" w:hAnsi="Arial" w:cs="Arial"/>
          <w:color w:val="000000" w:themeColor="text1"/>
        </w:rPr>
        <w:t>mocy</w:t>
      </w:r>
      <w:r w:rsidR="00715E1D" w:rsidRPr="004F2C8A">
        <w:rPr>
          <w:rFonts w:ascii="Arial" w:hAnsi="Arial" w:cs="Arial"/>
          <w:color w:val="000000" w:themeColor="text1"/>
        </w:rPr>
        <w:t>, tj. przy której zmiana współczynnika mocy będzie większa od wymaganej minimalnej dokładności</w:t>
      </w:r>
      <w:r w:rsidR="002158F4" w:rsidRPr="004F2C8A">
        <w:rPr>
          <w:rFonts w:ascii="Arial" w:hAnsi="Arial" w:cs="Arial"/>
          <w:color w:val="000000" w:themeColor="text1"/>
        </w:rPr>
        <w:t>.</w:t>
      </w:r>
    </w:p>
    <w:p w14:paraId="67789F51" w14:textId="444E554D" w:rsidR="00E74251" w:rsidRPr="004F2C8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Uwaga: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4C6C03" w:rsidRPr="004F2C8A">
        <w:rPr>
          <w:rFonts w:ascii="Arial" w:hAnsi="Arial" w:cs="Arial"/>
          <w:color w:val="000000" w:themeColor="text1"/>
        </w:rPr>
        <w:t xml:space="preserve">pomiary obserwowanych wielkości i </w:t>
      </w:r>
      <w:r w:rsidR="005B127A" w:rsidRPr="004F2C8A">
        <w:rPr>
          <w:rFonts w:ascii="Arial" w:hAnsi="Arial" w:cs="Arial"/>
          <w:color w:val="000000" w:themeColor="text1"/>
        </w:rPr>
        <w:t xml:space="preserve">kolejne zmiany wartości zadanej </w:t>
      </w:r>
      <w:proofErr w:type="gramStart"/>
      <w:r w:rsidR="00DE0456" w:rsidRPr="004F2C8A">
        <w:rPr>
          <w:rFonts w:ascii="Arial" w:hAnsi="Arial" w:cs="Arial"/>
          <w:color w:val="000000" w:themeColor="text1"/>
        </w:rPr>
        <w:t>cos</w:t>
      </w:r>
      <w:proofErr w:type="gramEnd"/>
      <w:r w:rsidR="00DE0456" w:rsidRPr="004F2C8A">
        <w:rPr>
          <w:rFonts w:ascii="Arial" w:hAnsi="Arial" w:cs="Arial"/>
          <w:color w:val="000000" w:themeColor="text1"/>
        </w:rPr>
        <w:sym w:font="Symbol" w:char="F06A"/>
      </w:r>
      <w:r w:rsidR="005B127A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4F2C8A">
        <w:rPr>
          <w:rFonts w:ascii="Arial" w:hAnsi="Arial" w:cs="Arial"/>
          <w:color w:val="000000" w:themeColor="text1"/>
        </w:rPr>
        <w:t xml:space="preserve"> </w:t>
      </w:r>
      <w:r w:rsidR="00322333" w:rsidRPr="004F2C8A">
        <w:rPr>
          <w:rFonts w:ascii="Arial" w:hAnsi="Arial" w:cs="Arial"/>
          <w:color w:val="000000" w:themeColor="text1"/>
        </w:rPr>
        <w:t xml:space="preserve">należy </w:t>
      </w:r>
      <w:r w:rsidR="004C6C03" w:rsidRPr="004F2C8A">
        <w:rPr>
          <w:rFonts w:ascii="Arial" w:hAnsi="Arial" w:cs="Arial"/>
          <w:color w:val="000000" w:themeColor="text1"/>
        </w:rPr>
        <w:t xml:space="preserve">dokonywać </w:t>
      </w:r>
      <w:r w:rsidR="005B127A" w:rsidRPr="004F2C8A">
        <w:rPr>
          <w:rFonts w:ascii="Arial" w:hAnsi="Arial" w:cs="Arial"/>
          <w:color w:val="000000" w:themeColor="text1"/>
        </w:rPr>
        <w:t xml:space="preserve">po ustabilizowaniu się </w:t>
      </w:r>
      <w:r w:rsidR="00322333" w:rsidRPr="004F2C8A">
        <w:rPr>
          <w:rFonts w:ascii="Arial" w:hAnsi="Arial" w:cs="Arial"/>
          <w:color w:val="000000" w:themeColor="text1"/>
        </w:rPr>
        <w:t>warunków pracy systemu HVDC i sieci w otoczeniu punktu przyłączenia systemu HVDC – jest to niezbędne do poprawnego określenia badanego parametru układu regulacji systemu HVDC</w:t>
      </w:r>
      <w:r w:rsidRPr="004F2C8A">
        <w:rPr>
          <w:rFonts w:ascii="Arial" w:hAnsi="Arial" w:cs="Arial"/>
          <w:color w:val="000000" w:themeColor="text1"/>
        </w:rPr>
        <w:t>.</w:t>
      </w:r>
    </w:p>
    <w:p w14:paraId="5AA69D1F" w14:textId="028F505E" w:rsidR="004C6C03" w:rsidRPr="004F2C8A" w:rsidRDefault="004C6C03" w:rsidP="004C6C03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5" w:name="_Toc12273035"/>
      <w:bookmarkStart w:id="16" w:name="_Toc12273036"/>
      <w:bookmarkEnd w:id="15"/>
      <w:r w:rsidRPr="004F2C8A">
        <w:rPr>
          <w:rFonts w:ascii="Arial" w:hAnsi="Arial" w:cs="Arial"/>
          <w:color w:val="000000" w:themeColor="text1"/>
        </w:rPr>
        <w:t>Określenie odpowiedzi mocy biernej na skokową zmianę mocy czynnej</w:t>
      </w:r>
      <w:bookmarkEnd w:id="16"/>
    </w:p>
    <w:p w14:paraId="5CCEEA4B" w14:textId="79221447" w:rsidR="004C6C03" w:rsidRPr="004F2C8A" w:rsidRDefault="004C6C03" w:rsidP="004C6C0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Próbę należy przeprowadzić dwukrotnie przy pracy systemu HVDC z załączony trybem regulacji współczynnika mocy z wyjściową wartością zadaną współczynnika mocy </w:t>
      </w: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= 1, wprowadzając zmianę wartości zadanej mocy 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7F203A" w:rsidRPr="004F2C8A">
        <w:rPr>
          <w:rFonts w:ascii="Arial" w:hAnsi="Arial" w:cs="Arial"/>
          <w:color w:val="000000" w:themeColor="text1"/>
        </w:rPr>
        <w:t>o</w:t>
      </w:r>
      <w:r w:rsidRPr="004F2C8A">
        <w:rPr>
          <w:rFonts w:ascii="Arial" w:hAnsi="Arial" w:cs="Arial"/>
          <w:color w:val="000000" w:themeColor="text1"/>
        </w:rPr>
        <w:t>:</w:t>
      </w:r>
    </w:p>
    <w:p w14:paraId="08FF33B0" w14:textId="0175263A" w:rsidR="004C6C03" w:rsidRPr="004F2C8A" w:rsidRDefault="007F203A" w:rsidP="004C6C0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+ 10%</w:t>
      </w:r>
      <w:r w:rsidR="004C6C03" w:rsidRPr="004F2C8A">
        <w:rPr>
          <w:rFonts w:ascii="Arial" w:hAnsi="Arial" w:cs="Arial"/>
          <w:color w:val="000000" w:themeColor="text1"/>
        </w:rPr>
        <w:t>,</w:t>
      </w:r>
    </w:p>
    <w:p w14:paraId="416EA4C1" w14:textId="6A232A9F" w:rsidR="004C6C03" w:rsidRPr="004F2C8A" w:rsidRDefault="007F203A" w:rsidP="004C6C0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– 10%.</w:t>
      </w:r>
    </w:p>
    <w:p w14:paraId="406765BA" w14:textId="4806DF7D" w:rsidR="007F203A" w:rsidRPr="004F2C8A" w:rsidRDefault="007F203A" w:rsidP="007F203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lastRenderedPageBreak/>
        <w:t>Uwaga 1:</w:t>
      </w:r>
      <w:r w:rsidRPr="004F2C8A">
        <w:rPr>
          <w:rFonts w:ascii="Arial" w:hAnsi="Arial" w:cs="Arial"/>
          <w:color w:val="000000" w:themeColor="text1"/>
        </w:rPr>
        <w:t xml:space="preserve"> nastawiane wartości zadane mocy 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nie mogą prowadzić do sytuacji, w której </w:t>
      </w:r>
      <w:r w:rsidR="004B137B" w:rsidRPr="004F2C8A">
        <w:rPr>
          <w:rFonts w:ascii="Arial" w:hAnsi="Arial" w:cs="Arial"/>
          <w:color w:val="000000" w:themeColor="text1"/>
        </w:rPr>
        <w:t xml:space="preserve">obciążenie elementów systemu HVDC i obiektów sieci w otoczeniu punktu przyłączenia </w:t>
      </w:r>
      <w:r w:rsidRPr="004F2C8A">
        <w:rPr>
          <w:rFonts w:ascii="Arial" w:hAnsi="Arial" w:cs="Arial"/>
          <w:color w:val="000000" w:themeColor="text1"/>
        </w:rPr>
        <w:t xml:space="preserve">będzie wykraczać poza zakres dopuszczalny uzgodniony z właściwym OS (patrz także punkt </w:t>
      </w:r>
      <w:r w:rsidR="004B137B" w:rsidRPr="004F2C8A">
        <w:rPr>
          <w:rFonts w:ascii="Arial" w:hAnsi="Arial" w:cs="Arial"/>
          <w:color w:val="000000" w:themeColor="text1"/>
        </w:rPr>
        <w:fldChar w:fldCharType="begin"/>
      </w:r>
      <w:r w:rsidR="004B137B" w:rsidRPr="004F2C8A">
        <w:rPr>
          <w:rFonts w:ascii="Arial" w:hAnsi="Arial" w:cs="Arial"/>
          <w:color w:val="000000" w:themeColor="text1"/>
        </w:rPr>
        <w:instrText xml:space="preserve"> REF _Ref12272184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4B137B" w:rsidRPr="004F2C8A">
        <w:rPr>
          <w:rFonts w:ascii="Arial" w:hAnsi="Arial" w:cs="Arial"/>
          <w:color w:val="000000" w:themeColor="text1"/>
        </w:rPr>
      </w:r>
      <w:r w:rsidR="004B137B" w:rsidRPr="004F2C8A">
        <w:rPr>
          <w:rFonts w:ascii="Arial" w:hAnsi="Arial" w:cs="Arial"/>
          <w:color w:val="000000" w:themeColor="text1"/>
        </w:rPr>
        <w:fldChar w:fldCharType="separate"/>
      </w:r>
      <w:r w:rsidR="004B137B" w:rsidRPr="004F2C8A">
        <w:rPr>
          <w:rFonts w:ascii="Arial" w:hAnsi="Arial" w:cs="Arial"/>
          <w:color w:val="000000" w:themeColor="text1"/>
        </w:rPr>
        <w:t>5</w:t>
      </w:r>
      <w:r w:rsidR="004B137B" w:rsidRPr="004F2C8A">
        <w:rPr>
          <w:rFonts w:ascii="Arial" w:hAnsi="Arial" w:cs="Arial"/>
          <w:color w:val="000000" w:themeColor="text1"/>
        </w:rPr>
        <w:fldChar w:fldCharType="end"/>
      </w:r>
      <w:r w:rsidRPr="004F2C8A">
        <w:rPr>
          <w:rFonts w:ascii="Arial" w:hAnsi="Arial" w:cs="Arial"/>
          <w:color w:val="000000" w:themeColor="text1"/>
        </w:rPr>
        <w:t>).</w:t>
      </w:r>
    </w:p>
    <w:p w14:paraId="16B72104" w14:textId="19F5CB98" w:rsidR="004C6C03" w:rsidRPr="004F2C8A" w:rsidRDefault="004C6C03" w:rsidP="004C6C0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</w:t>
      </w:r>
      <w:r w:rsidR="004B137B" w:rsidRPr="004F2C8A">
        <w:rPr>
          <w:rFonts w:ascii="Arial" w:hAnsi="Arial" w:cs="Arial"/>
          <w:b/>
          <w:color w:val="000000" w:themeColor="text1"/>
        </w:rPr>
        <w:t xml:space="preserve"> 2</w:t>
      </w:r>
      <w:r w:rsidRPr="004F2C8A">
        <w:rPr>
          <w:rFonts w:ascii="Arial" w:hAnsi="Arial" w:cs="Arial"/>
          <w:b/>
          <w:color w:val="000000" w:themeColor="text1"/>
        </w:rPr>
        <w:t>: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4B137B" w:rsidRPr="004F2C8A">
        <w:rPr>
          <w:rFonts w:ascii="Arial" w:hAnsi="Arial" w:cs="Arial"/>
          <w:color w:val="000000" w:themeColor="text1"/>
        </w:rPr>
        <w:t xml:space="preserve">pomiary obserwowanych wielkości należy dokonywać </w:t>
      </w:r>
      <w:r w:rsidRPr="004F2C8A">
        <w:rPr>
          <w:rFonts w:ascii="Arial" w:hAnsi="Arial" w:cs="Arial"/>
          <w:color w:val="000000" w:themeColor="text1"/>
        </w:rPr>
        <w:t xml:space="preserve">po ustabilizowaniu się </w:t>
      </w:r>
      <w:r w:rsidR="004B137B" w:rsidRPr="004F2C8A">
        <w:rPr>
          <w:rFonts w:ascii="Arial" w:hAnsi="Arial" w:cs="Arial"/>
          <w:color w:val="000000" w:themeColor="text1"/>
        </w:rPr>
        <w:t>warunków pracy systemu HVDC i sieci w otoczeniu punktu przyłączenia systemu HVDC – jest to niezbędne do poprawnego określenia badanego parametru układu regulacji systemu HVDC</w:t>
      </w:r>
      <w:r w:rsidRPr="004F2C8A">
        <w:rPr>
          <w:rFonts w:ascii="Arial" w:hAnsi="Arial" w:cs="Arial"/>
          <w:color w:val="000000" w:themeColor="text1"/>
        </w:rPr>
        <w:t>.</w:t>
      </w:r>
    </w:p>
    <w:p w14:paraId="73159CAE" w14:textId="2CDF828F" w:rsidR="003E5890" w:rsidRPr="004F2C8A" w:rsidRDefault="003E5890" w:rsidP="003E5890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7" w:name="_Toc12273037"/>
      <w:r w:rsidRPr="004F2C8A">
        <w:rPr>
          <w:rFonts w:ascii="Arial" w:hAnsi="Arial" w:cs="Arial"/>
          <w:color w:val="000000" w:themeColor="text1"/>
        </w:rPr>
        <w:t xml:space="preserve">Sprawdzenia </w:t>
      </w:r>
      <w:r w:rsidR="00BE5580" w:rsidRPr="004F2C8A">
        <w:rPr>
          <w:rFonts w:ascii="Arial" w:hAnsi="Arial" w:cs="Arial"/>
          <w:color w:val="000000" w:themeColor="text1"/>
        </w:rPr>
        <w:t>zakresu możliwego nastawiania wartości zadanej i skoku regulacji</w:t>
      </w:r>
      <w:bookmarkEnd w:id="17"/>
    </w:p>
    <w:p w14:paraId="43C5991B" w14:textId="3EAD8ADC" w:rsidR="00BE5580" w:rsidRPr="004F2C8A" w:rsidRDefault="00BE5580" w:rsidP="00BE558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Weryfikację </w:t>
      </w:r>
      <w:r w:rsidR="00946C99" w:rsidRPr="004F2C8A">
        <w:rPr>
          <w:rFonts w:ascii="Arial" w:hAnsi="Arial" w:cs="Arial"/>
          <w:color w:val="000000" w:themeColor="text1"/>
        </w:rPr>
        <w:t xml:space="preserve">możliwości nastawczych </w:t>
      </w:r>
      <w:r w:rsidRPr="004F2C8A">
        <w:rPr>
          <w:rFonts w:ascii="Arial" w:hAnsi="Arial" w:cs="Arial"/>
          <w:color w:val="000000" w:themeColor="text1"/>
        </w:rPr>
        <w:t>zakresu i skoku regulacji dla trybu regulacji współczynnika mocy systemu HVDC należy przeprowadzić, porównując parametry techniczne układu regulacji mocy biernej i napięcia z uzgodnionymi lub postanowionymi parametrami w zakresie trybu regulacji współczynnika mocy, w ograniczeniu do:</w:t>
      </w:r>
    </w:p>
    <w:p w14:paraId="26D0D00A" w14:textId="2FF20E5C" w:rsidR="00BE5580" w:rsidRPr="004F2C8A" w:rsidRDefault="00BE5580" w:rsidP="00BE55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zakresu regulacji współczynnika mocy,</w:t>
      </w:r>
    </w:p>
    <w:p w14:paraId="7B3B7D8E" w14:textId="4AB8FC71" w:rsidR="00BE5580" w:rsidRPr="004F2C8A" w:rsidRDefault="00BE5580" w:rsidP="00BE55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skoku regulacji współczynnika mocy.</w:t>
      </w:r>
    </w:p>
    <w:p w14:paraId="2447E22B" w14:textId="5FC4F29C" w:rsidR="00457829" w:rsidRPr="004F2C8A" w:rsidRDefault="00457829" w:rsidP="00457829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Uwaga:</w:t>
      </w:r>
      <w:r w:rsidRPr="004F2C8A">
        <w:rPr>
          <w:rFonts w:ascii="Arial" w:hAnsi="Arial" w:cs="Arial"/>
          <w:color w:val="000000" w:themeColor="text1"/>
        </w:rPr>
        <w:t xml:space="preserve"> Test może zostać zastąpiony dedykowanym certyfikatem sprzętu, wydanym przez akredytowany w tym zakresie podmiot certyfikujący.</w:t>
      </w:r>
    </w:p>
    <w:p w14:paraId="33534422" w14:textId="0978EC2A" w:rsidR="00457829" w:rsidRPr="004F2C8A" w:rsidRDefault="0045782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E12BA5" w14:textId="77777777" w:rsidR="004C0D6E" w:rsidRPr="004F2C8A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8" w:name="_Toc12273038"/>
      <w:bookmarkStart w:id="19" w:name="_Toc12273046"/>
      <w:bookmarkEnd w:id="18"/>
      <w:r w:rsidRPr="004F2C8A">
        <w:rPr>
          <w:rFonts w:ascii="Arial" w:hAnsi="Arial" w:cs="Arial"/>
          <w:color w:val="000000" w:themeColor="text1"/>
        </w:rPr>
        <w:t>Kryteria oceny testu zgodności</w:t>
      </w:r>
      <w:bookmarkEnd w:id="19"/>
    </w:p>
    <w:p w14:paraId="54988861" w14:textId="77777777" w:rsidR="00F053BE" w:rsidRPr="004F2C8A" w:rsidRDefault="00F053BE" w:rsidP="00F053BE">
      <w:pPr>
        <w:pStyle w:val="Akapitzlist"/>
        <w:spacing w:after="200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Przedmiotowy test zgodności uznaje się za pozytywny, zgodnie z </w:t>
      </w:r>
    </w:p>
    <w:p w14:paraId="05FC2323" w14:textId="37999F57" w:rsidR="00F053BE" w:rsidRPr="004F2C8A" w:rsidRDefault="00EE2AAA" w:rsidP="008A6EE0">
      <w:pPr>
        <w:pStyle w:val="Akapitzlist"/>
        <w:numPr>
          <w:ilvl w:val="0"/>
          <w:numId w:val="25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k</w:t>
      </w:r>
      <w:r w:rsidR="00F053BE" w:rsidRPr="004F2C8A">
        <w:rPr>
          <w:rFonts w:ascii="Arial" w:hAnsi="Arial" w:cs="Arial"/>
          <w:color w:val="000000" w:themeColor="text1"/>
        </w:rPr>
        <w:t xml:space="preserve">ryteriami określonymi w </w:t>
      </w:r>
      <w:r w:rsidR="00063FE5" w:rsidRPr="004F2C8A">
        <w:rPr>
          <w:rFonts w:ascii="Arial" w:hAnsi="Arial" w:cs="Arial"/>
          <w:color w:val="000000" w:themeColor="text1"/>
        </w:rPr>
        <w:t xml:space="preserve">art. 71 ust. 5 lit. </w:t>
      </w:r>
      <w:r w:rsidR="00F053BE" w:rsidRPr="004F2C8A">
        <w:rPr>
          <w:rFonts w:ascii="Arial" w:hAnsi="Arial" w:cs="Arial"/>
          <w:color w:val="000000" w:themeColor="text1"/>
        </w:rPr>
        <w:t>c)</w:t>
      </w:r>
      <w:r w:rsidRPr="004F2C8A">
        <w:rPr>
          <w:rFonts w:ascii="Arial" w:hAnsi="Arial" w:cs="Arial"/>
          <w:color w:val="000000" w:themeColor="text1"/>
        </w:rPr>
        <w:t xml:space="preserve"> NC HVDC, </w:t>
      </w:r>
      <w:proofErr w:type="gramStart"/>
      <w:r w:rsidRPr="004F2C8A">
        <w:rPr>
          <w:rFonts w:ascii="Arial" w:hAnsi="Arial" w:cs="Arial"/>
          <w:color w:val="000000" w:themeColor="text1"/>
        </w:rPr>
        <w:t>tj.</w:t>
      </w:r>
      <w:proofErr w:type="gramEnd"/>
      <w:r w:rsidRPr="004F2C8A">
        <w:rPr>
          <w:rFonts w:ascii="Arial" w:hAnsi="Arial" w:cs="Arial"/>
          <w:color w:val="000000" w:themeColor="text1"/>
        </w:rPr>
        <w:t xml:space="preserve"> </w:t>
      </w:r>
      <w:r w:rsidR="00F053BE" w:rsidRPr="004F2C8A">
        <w:rPr>
          <w:rFonts w:ascii="Arial" w:hAnsi="Arial" w:cs="Arial"/>
          <w:color w:val="000000" w:themeColor="text1"/>
        </w:rPr>
        <w:t xml:space="preserve">jeżeli spełnione są następujące warunki: </w:t>
      </w:r>
    </w:p>
    <w:p w14:paraId="34DCB6D4" w14:textId="21FABF06" w:rsidR="00F053BE" w:rsidRPr="004F2C8A" w:rsidRDefault="00F053BE" w:rsidP="00EE2AA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zakres nastawy i </w:t>
      </w:r>
      <w:r w:rsidR="008A6EE0" w:rsidRPr="004F2C8A">
        <w:rPr>
          <w:rFonts w:ascii="Arial" w:hAnsi="Arial" w:cs="Arial"/>
          <w:color w:val="000000" w:themeColor="text1"/>
        </w:rPr>
        <w:t xml:space="preserve">skok regulacji </w:t>
      </w:r>
      <w:r w:rsidRPr="004F2C8A">
        <w:rPr>
          <w:rFonts w:ascii="Arial" w:hAnsi="Arial" w:cs="Arial"/>
          <w:color w:val="000000" w:themeColor="text1"/>
        </w:rPr>
        <w:t xml:space="preserve">współczynnika mocy są zapewniane zgodnie z </w:t>
      </w:r>
      <w:r w:rsidR="008A6EE0" w:rsidRPr="004F2C8A">
        <w:rPr>
          <w:rFonts w:ascii="Arial" w:hAnsi="Arial" w:cs="Arial"/>
          <w:color w:val="000000" w:themeColor="text1"/>
        </w:rPr>
        <w:t>uzgodnionymi parametrami,</w:t>
      </w:r>
    </w:p>
    <w:p w14:paraId="125EB6F0" w14:textId="685A499C" w:rsidR="00F053BE" w:rsidRPr="004F2C8A" w:rsidRDefault="00F053BE" w:rsidP="008A6EE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 </w:t>
      </w:r>
      <w:r w:rsidR="008A6EE0" w:rsidRPr="004F2C8A">
        <w:rPr>
          <w:rFonts w:ascii="Arial" w:hAnsi="Arial" w:cs="Arial"/>
          <w:color w:val="000000" w:themeColor="text1"/>
        </w:rPr>
        <w:t xml:space="preserve">następstwie </w:t>
      </w:r>
      <w:r w:rsidRPr="004F2C8A">
        <w:rPr>
          <w:rFonts w:ascii="Arial" w:hAnsi="Arial" w:cs="Arial"/>
          <w:color w:val="000000" w:themeColor="text1"/>
        </w:rPr>
        <w:t xml:space="preserve">skokowej zmiany mocy czynnej </w:t>
      </w:r>
      <w:r w:rsidR="008A6EE0" w:rsidRPr="004F2C8A">
        <w:rPr>
          <w:rFonts w:ascii="Arial" w:hAnsi="Arial" w:cs="Arial"/>
          <w:color w:val="000000" w:themeColor="text1"/>
        </w:rPr>
        <w:t>uruchomienie regulacji mocy biernej następuje w czasie mieszącym się w granicy zgodnej z wartością uzgodnioną,</w:t>
      </w:r>
    </w:p>
    <w:p w14:paraId="569CD972" w14:textId="4EF88339" w:rsidR="00F053BE" w:rsidRPr="004F2C8A" w:rsidRDefault="008A6EE0" w:rsidP="008A6EE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dokładność </w:t>
      </w:r>
      <w:r w:rsidR="00F053BE" w:rsidRPr="004F2C8A">
        <w:rPr>
          <w:rFonts w:ascii="Arial" w:hAnsi="Arial" w:cs="Arial"/>
          <w:color w:val="000000" w:themeColor="text1"/>
        </w:rPr>
        <w:t xml:space="preserve">regulacji </w:t>
      </w:r>
      <w:r w:rsidRPr="004F2C8A">
        <w:rPr>
          <w:rFonts w:ascii="Arial" w:hAnsi="Arial" w:cs="Arial"/>
          <w:color w:val="000000" w:themeColor="text1"/>
        </w:rPr>
        <w:t xml:space="preserve">współczynnika mocy mieści się w granicy </w:t>
      </w:r>
      <w:r w:rsidR="00F053BE" w:rsidRPr="004F2C8A">
        <w:rPr>
          <w:rFonts w:ascii="Arial" w:hAnsi="Arial" w:cs="Arial"/>
          <w:color w:val="000000" w:themeColor="text1"/>
        </w:rPr>
        <w:t>zgodn</w:t>
      </w:r>
      <w:r w:rsidRPr="004F2C8A">
        <w:rPr>
          <w:rFonts w:ascii="Arial" w:hAnsi="Arial" w:cs="Arial"/>
          <w:color w:val="000000" w:themeColor="text1"/>
        </w:rPr>
        <w:t>ej</w:t>
      </w:r>
      <w:r w:rsidR="00F053BE" w:rsidRPr="004F2C8A">
        <w:rPr>
          <w:rFonts w:ascii="Arial" w:hAnsi="Arial" w:cs="Arial"/>
          <w:color w:val="000000" w:themeColor="text1"/>
        </w:rPr>
        <w:t xml:space="preserve"> z wartością</w:t>
      </w:r>
      <w:r w:rsidRPr="004F2C8A">
        <w:rPr>
          <w:rFonts w:ascii="Arial" w:hAnsi="Arial" w:cs="Arial"/>
          <w:color w:val="000000" w:themeColor="text1"/>
        </w:rPr>
        <w:t xml:space="preserve"> uzgodnioną,</w:t>
      </w:r>
    </w:p>
    <w:p w14:paraId="1D8643DD" w14:textId="68FA8144" w:rsidR="00F053BE" w:rsidRPr="004F2C8A" w:rsidRDefault="008A6EE0" w:rsidP="008A6EE0">
      <w:pPr>
        <w:pStyle w:val="Akapitzlist"/>
        <w:numPr>
          <w:ilvl w:val="0"/>
          <w:numId w:val="25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s</w:t>
      </w:r>
      <w:r w:rsidR="00F053BE" w:rsidRPr="004F2C8A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4F2C8A">
        <w:rPr>
          <w:rFonts w:ascii="Arial" w:hAnsi="Arial" w:cs="Arial"/>
          <w:color w:val="000000" w:themeColor="text1"/>
        </w:rPr>
        <w:t>w</w:t>
      </w:r>
      <w:r w:rsidR="00F053BE" w:rsidRPr="004F2C8A">
        <w:rPr>
          <w:rFonts w:ascii="Arial" w:hAnsi="Arial" w:cs="Arial"/>
          <w:color w:val="000000" w:themeColor="text1"/>
        </w:rPr>
        <w:t>łaściwego OS w ramach programu szczegółowego.</w:t>
      </w:r>
    </w:p>
    <w:p w14:paraId="629DCBD7" w14:textId="77777777" w:rsidR="004C0D6E" w:rsidRPr="004F2C8A" w:rsidRDefault="004C0D6E" w:rsidP="002B1608">
      <w:pPr>
        <w:spacing w:line="360" w:lineRule="auto"/>
        <w:rPr>
          <w:rFonts w:ascii="Arial" w:hAnsi="Arial" w:cs="Arial"/>
          <w:color w:val="000000" w:themeColor="text1"/>
        </w:rPr>
      </w:pPr>
    </w:p>
    <w:p w14:paraId="4E6C9FBA" w14:textId="77777777" w:rsidR="0020592B" w:rsidRPr="004F2C8A" w:rsidRDefault="0020592B" w:rsidP="00C01A7F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4F2C8A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6F99" w14:textId="77777777" w:rsidR="00166CA0" w:rsidRDefault="00166CA0" w:rsidP="008E6D34">
      <w:pPr>
        <w:spacing w:after="0" w:line="240" w:lineRule="auto"/>
      </w:pPr>
      <w:r>
        <w:separator/>
      </w:r>
    </w:p>
  </w:endnote>
  <w:endnote w:type="continuationSeparator" w:id="0">
    <w:p w14:paraId="1CD3C9FC" w14:textId="77777777" w:rsidR="00166CA0" w:rsidRDefault="00166CA0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274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6A4293" w14:textId="0B2D2CC0" w:rsidR="004F2C8A" w:rsidRDefault="004F2C8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89346" w14:textId="77777777" w:rsidR="004F2C8A" w:rsidRDefault="004F2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C65D" w14:textId="77777777" w:rsidR="00166CA0" w:rsidRDefault="00166CA0" w:rsidP="008E6D34">
      <w:pPr>
        <w:spacing w:after="0" w:line="240" w:lineRule="auto"/>
      </w:pPr>
      <w:r>
        <w:separator/>
      </w:r>
    </w:p>
  </w:footnote>
  <w:footnote w:type="continuationSeparator" w:id="0">
    <w:p w14:paraId="55337CE5" w14:textId="77777777" w:rsidR="00166CA0" w:rsidRDefault="00166CA0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3B180BF0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A0FD532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F5E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2CDB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6B5C1E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C70E8"/>
    <w:multiLevelType w:val="hybridMultilevel"/>
    <w:tmpl w:val="7BAAA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7163">
    <w:abstractNumId w:val="6"/>
  </w:num>
  <w:num w:numId="2" w16cid:durableId="1826625798">
    <w:abstractNumId w:val="10"/>
  </w:num>
  <w:num w:numId="3" w16cid:durableId="1421290206">
    <w:abstractNumId w:val="19"/>
  </w:num>
  <w:num w:numId="4" w16cid:durableId="1840191045">
    <w:abstractNumId w:val="15"/>
  </w:num>
  <w:num w:numId="5" w16cid:durableId="1350714160">
    <w:abstractNumId w:val="3"/>
  </w:num>
  <w:num w:numId="6" w16cid:durableId="893586882">
    <w:abstractNumId w:val="26"/>
  </w:num>
  <w:num w:numId="7" w16cid:durableId="968045922">
    <w:abstractNumId w:val="12"/>
  </w:num>
  <w:num w:numId="8" w16cid:durableId="831914124">
    <w:abstractNumId w:val="20"/>
  </w:num>
  <w:num w:numId="9" w16cid:durableId="1347707795">
    <w:abstractNumId w:val="2"/>
  </w:num>
  <w:num w:numId="10" w16cid:durableId="505873806">
    <w:abstractNumId w:val="4"/>
  </w:num>
  <w:num w:numId="11" w16cid:durableId="336928687">
    <w:abstractNumId w:val="5"/>
  </w:num>
  <w:num w:numId="12" w16cid:durableId="1769616084">
    <w:abstractNumId w:val="9"/>
  </w:num>
  <w:num w:numId="13" w16cid:durableId="994258059">
    <w:abstractNumId w:val="28"/>
  </w:num>
  <w:num w:numId="14" w16cid:durableId="1964456195">
    <w:abstractNumId w:val="8"/>
  </w:num>
  <w:num w:numId="15" w16cid:durableId="598371749">
    <w:abstractNumId w:val="27"/>
  </w:num>
  <w:num w:numId="16" w16cid:durableId="1748726402">
    <w:abstractNumId w:val="23"/>
  </w:num>
  <w:num w:numId="17" w16cid:durableId="245698156">
    <w:abstractNumId w:val="11"/>
  </w:num>
  <w:num w:numId="18" w16cid:durableId="314921432">
    <w:abstractNumId w:val="22"/>
  </w:num>
  <w:num w:numId="19" w16cid:durableId="818569206">
    <w:abstractNumId w:val="21"/>
  </w:num>
  <w:num w:numId="20" w16cid:durableId="1427649301">
    <w:abstractNumId w:val="25"/>
  </w:num>
  <w:num w:numId="21" w16cid:durableId="1130562013">
    <w:abstractNumId w:val="1"/>
  </w:num>
  <w:num w:numId="22" w16cid:durableId="1262571628">
    <w:abstractNumId w:val="16"/>
  </w:num>
  <w:num w:numId="23" w16cid:durableId="72357208">
    <w:abstractNumId w:val="14"/>
  </w:num>
  <w:num w:numId="24" w16cid:durableId="81879073">
    <w:abstractNumId w:val="7"/>
  </w:num>
  <w:num w:numId="25" w16cid:durableId="1435594414">
    <w:abstractNumId w:val="17"/>
  </w:num>
  <w:num w:numId="26" w16cid:durableId="1607999262">
    <w:abstractNumId w:val="24"/>
  </w:num>
  <w:num w:numId="27" w16cid:durableId="770667406">
    <w:abstractNumId w:val="0"/>
  </w:num>
  <w:num w:numId="28" w16cid:durableId="1321811710">
    <w:abstractNumId w:val="13"/>
  </w:num>
  <w:num w:numId="29" w16cid:durableId="14794171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1613"/>
    <w:rsid w:val="000271B9"/>
    <w:rsid w:val="00045A58"/>
    <w:rsid w:val="00054134"/>
    <w:rsid w:val="00063FE5"/>
    <w:rsid w:val="00094E59"/>
    <w:rsid w:val="00097E1C"/>
    <w:rsid w:val="000A7DE4"/>
    <w:rsid w:val="000B4782"/>
    <w:rsid w:val="000D22BD"/>
    <w:rsid w:val="000E4911"/>
    <w:rsid w:val="000F0A61"/>
    <w:rsid w:val="00102D17"/>
    <w:rsid w:val="00106E76"/>
    <w:rsid w:val="00110836"/>
    <w:rsid w:val="001514B0"/>
    <w:rsid w:val="0015166C"/>
    <w:rsid w:val="00166CA0"/>
    <w:rsid w:val="001935DE"/>
    <w:rsid w:val="001C58A7"/>
    <w:rsid w:val="001D2271"/>
    <w:rsid w:val="001D487A"/>
    <w:rsid w:val="001D70E9"/>
    <w:rsid w:val="001F2AFD"/>
    <w:rsid w:val="0020341D"/>
    <w:rsid w:val="0020592B"/>
    <w:rsid w:val="002158F4"/>
    <w:rsid w:val="00221805"/>
    <w:rsid w:val="002267C7"/>
    <w:rsid w:val="00231827"/>
    <w:rsid w:val="00243E3E"/>
    <w:rsid w:val="00271AFA"/>
    <w:rsid w:val="00284D99"/>
    <w:rsid w:val="002947E2"/>
    <w:rsid w:val="0029528D"/>
    <w:rsid w:val="002B0108"/>
    <w:rsid w:val="002B1608"/>
    <w:rsid w:val="002B71A3"/>
    <w:rsid w:val="002D43F3"/>
    <w:rsid w:val="00322333"/>
    <w:rsid w:val="003455D7"/>
    <w:rsid w:val="00367874"/>
    <w:rsid w:val="00385967"/>
    <w:rsid w:val="0038652C"/>
    <w:rsid w:val="003A0B0A"/>
    <w:rsid w:val="003A4BC4"/>
    <w:rsid w:val="003C529F"/>
    <w:rsid w:val="003D33CA"/>
    <w:rsid w:val="003E5890"/>
    <w:rsid w:val="00457829"/>
    <w:rsid w:val="00462FD3"/>
    <w:rsid w:val="004726E5"/>
    <w:rsid w:val="00480DDE"/>
    <w:rsid w:val="00496FAE"/>
    <w:rsid w:val="004B137B"/>
    <w:rsid w:val="004B30E5"/>
    <w:rsid w:val="004B7649"/>
    <w:rsid w:val="004B7840"/>
    <w:rsid w:val="004C0D6E"/>
    <w:rsid w:val="004C6C03"/>
    <w:rsid w:val="004D1515"/>
    <w:rsid w:val="004F2C8A"/>
    <w:rsid w:val="00526F6D"/>
    <w:rsid w:val="00527291"/>
    <w:rsid w:val="005379A7"/>
    <w:rsid w:val="00544F9D"/>
    <w:rsid w:val="005559B9"/>
    <w:rsid w:val="005668F1"/>
    <w:rsid w:val="00577383"/>
    <w:rsid w:val="005A148C"/>
    <w:rsid w:val="005B127A"/>
    <w:rsid w:val="005B59CA"/>
    <w:rsid w:val="006132F0"/>
    <w:rsid w:val="00624417"/>
    <w:rsid w:val="0065720E"/>
    <w:rsid w:val="0067541E"/>
    <w:rsid w:val="00675434"/>
    <w:rsid w:val="00677101"/>
    <w:rsid w:val="006930CA"/>
    <w:rsid w:val="006B0F26"/>
    <w:rsid w:val="006C2B56"/>
    <w:rsid w:val="006D654F"/>
    <w:rsid w:val="006D76F5"/>
    <w:rsid w:val="006E7AEE"/>
    <w:rsid w:val="00715E1D"/>
    <w:rsid w:val="00717E59"/>
    <w:rsid w:val="00751373"/>
    <w:rsid w:val="00764B81"/>
    <w:rsid w:val="00776CB0"/>
    <w:rsid w:val="007A2AC5"/>
    <w:rsid w:val="007C60C1"/>
    <w:rsid w:val="007C6AE0"/>
    <w:rsid w:val="007D20EB"/>
    <w:rsid w:val="007F203A"/>
    <w:rsid w:val="00800B2F"/>
    <w:rsid w:val="008176AF"/>
    <w:rsid w:val="00821EF9"/>
    <w:rsid w:val="00832EA0"/>
    <w:rsid w:val="00840A12"/>
    <w:rsid w:val="00846531"/>
    <w:rsid w:val="008A6EE0"/>
    <w:rsid w:val="008B4E2B"/>
    <w:rsid w:val="008B64BE"/>
    <w:rsid w:val="008C1AC9"/>
    <w:rsid w:val="008C4C01"/>
    <w:rsid w:val="008E6D34"/>
    <w:rsid w:val="008E71A9"/>
    <w:rsid w:val="00923AC5"/>
    <w:rsid w:val="009368E5"/>
    <w:rsid w:val="0094218C"/>
    <w:rsid w:val="009453F3"/>
    <w:rsid w:val="00946C99"/>
    <w:rsid w:val="0098602E"/>
    <w:rsid w:val="0099386A"/>
    <w:rsid w:val="009A0BE0"/>
    <w:rsid w:val="009A2146"/>
    <w:rsid w:val="009D264E"/>
    <w:rsid w:val="00A15805"/>
    <w:rsid w:val="00A20DC3"/>
    <w:rsid w:val="00A26F72"/>
    <w:rsid w:val="00A55448"/>
    <w:rsid w:val="00A7097D"/>
    <w:rsid w:val="00A86668"/>
    <w:rsid w:val="00AA40C9"/>
    <w:rsid w:val="00AD3429"/>
    <w:rsid w:val="00B453F2"/>
    <w:rsid w:val="00B67D47"/>
    <w:rsid w:val="00B77583"/>
    <w:rsid w:val="00B97B27"/>
    <w:rsid w:val="00BA1F17"/>
    <w:rsid w:val="00BA590A"/>
    <w:rsid w:val="00BC3285"/>
    <w:rsid w:val="00BD1D0A"/>
    <w:rsid w:val="00BD5069"/>
    <w:rsid w:val="00BE5580"/>
    <w:rsid w:val="00BF4B74"/>
    <w:rsid w:val="00BF54C6"/>
    <w:rsid w:val="00C01A7F"/>
    <w:rsid w:val="00C03F7E"/>
    <w:rsid w:val="00C227D2"/>
    <w:rsid w:val="00C402A9"/>
    <w:rsid w:val="00C529EE"/>
    <w:rsid w:val="00C567A4"/>
    <w:rsid w:val="00C6314C"/>
    <w:rsid w:val="00C70EF7"/>
    <w:rsid w:val="00C716A0"/>
    <w:rsid w:val="00C82ED5"/>
    <w:rsid w:val="00CF1D69"/>
    <w:rsid w:val="00CF3F9D"/>
    <w:rsid w:val="00D74B51"/>
    <w:rsid w:val="00D8768D"/>
    <w:rsid w:val="00DB752A"/>
    <w:rsid w:val="00DE0456"/>
    <w:rsid w:val="00DE7C28"/>
    <w:rsid w:val="00DF0EC0"/>
    <w:rsid w:val="00DF7D83"/>
    <w:rsid w:val="00E26EAC"/>
    <w:rsid w:val="00E60688"/>
    <w:rsid w:val="00E74251"/>
    <w:rsid w:val="00E8113F"/>
    <w:rsid w:val="00EA48FB"/>
    <w:rsid w:val="00EE0B8F"/>
    <w:rsid w:val="00EE2AAA"/>
    <w:rsid w:val="00EF3997"/>
    <w:rsid w:val="00F053BE"/>
    <w:rsid w:val="00F06641"/>
    <w:rsid w:val="00F220FD"/>
    <w:rsid w:val="00F37A05"/>
    <w:rsid w:val="00F421AB"/>
    <w:rsid w:val="00FC71A9"/>
    <w:rsid w:val="00FD17C0"/>
    <w:rsid w:val="00FD1892"/>
    <w:rsid w:val="00FD3777"/>
    <w:rsid w:val="00FE12C3"/>
    <w:rsid w:val="00FF022A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8C4C01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935DE"/>
    <w:rPr>
      <w:color w:val="808080"/>
    </w:rPr>
  </w:style>
  <w:style w:type="paragraph" w:styleId="Poprawka">
    <w:name w:val="Revision"/>
    <w:hidden/>
    <w:uiPriority w:val="99"/>
    <w:semiHidden/>
    <w:rsid w:val="007F2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091B-1803-4E84-BBB4-C5937AE6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7</cp:revision>
  <cp:lastPrinted>2018-12-13T20:41:00Z</cp:lastPrinted>
  <dcterms:created xsi:type="dcterms:W3CDTF">2019-08-09T09:44:00Z</dcterms:created>
  <dcterms:modified xsi:type="dcterms:W3CDTF">2023-10-19T18:04:00Z</dcterms:modified>
</cp:coreProperties>
</file>