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80B3D" w14:textId="77777777" w:rsidR="00F97670" w:rsidRDefault="00000000">
      <w:pPr>
        <w:spacing w:after="102" w:line="259" w:lineRule="auto"/>
        <w:ind w:left="10" w:right="35" w:hanging="10"/>
        <w:jc w:val="center"/>
      </w:pPr>
      <w:bookmarkStart w:id="0" w:name="_heading=h.g8gj3nbq32o" w:colFirst="0" w:colLast="0"/>
      <w:bookmarkEnd w:id="0"/>
      <w:r>
        <w:rPr>
          <w:b/>
          <w:bCs/>
          <w:sz w:val="24"/>
          <w:szCs w:val="24"/>
        </w:rPr>
        <w:t xml:space="preserve">GENERALNA UMOWA DYSTRYBUCJI </w:t>
      </w:r>
    </w:p>
    <w:p w14:paraId="5A03F834" w14:textId="77777777" w:rsidR="00F97670" w:rsidRDefault="00000000">
      <w:pPr>
        <w:spacing w:after="94" w:line="268" w:lineRule="auto"/>
        <w:ind w:left="10" w:right="35" w:hanging="10"/>
        <w:jc w:val="center"/>
      </w:pPr>
      <w:r>
        <w:rPr>
          <w:b/>
          <w:bCs/>
          <w:sz w:val="24"/>
          <w:szCs w:val="24"/>
        </w:rPr>
        <w:t xml:space="preserve">DLA USŁUGI KOMPLEKSOWEJ </w:t>
      </w:r>
    </w:p>
    <w:p w14:paraId="6555C2F2" w14:textId="77777777" w:rsidR="00F97670" w:rsidRDefault="00000000">
      <w:pPr>
        <w:pStyle w:val="Nagwek1"/>
      </w:pPr>
      <w:r>
        <w:rPr>
          <w:i w:val="0"/>
          <w:iCs w:val="0"/>
          <w:shd w:val="clear" w:color="auto" w:fill="auto"/>
        </w:rPr>
        <w:t xml:space="preserve">nr OSD/…/GUD-k/CSIRE/… </w:t>
      </w:r>
    </w:p>
    <w:p w14:paraId="2624B8E0" w14:textId="77777777" w:rsidR="00F97670" w:rsidRDefault="00000000">
      <w:pPr>
        <w:spacing w:line="259" w:lineRule="auto"/>
        <w:ind w:left="0"/>
        <w:jc w:val="left"/>
      </w:pPr>
      <w:r>
        <w:t xml:space="preserve"> </w:t>
      </w:r>
    </w:p>
    <w:p w14:paraId="1E19011F" w14:textId="77777777" w:rsidR="00287C6B" w:rsidRDefault="00287C6B" w:rsidP="00287C6B">
      <w:pPr>
        <w:pBdr>
          <w:top w:val="nil"/>
          <w:left w:val="nil"/>
          <w:bottom w:val="nil"/>
          <w:right w:val="nil"/>
          <w:between w:val="nil"/>
        </w:pBdr>
        <w:tabs>
          <w:tab w:val="left" w:pos="1573"/>
          <w:tab w:val="left" w:pos="2653"/>
          <w:tab w:val="left" w:pos="3545"/>
          <w:tab w:val="left" w:pos="4749"/>
          <w:tab w:val="left" w:pos="5585"/>
          <w:tab w:val="left" w:pos="6235"/>
          <w:tab w:val="left" w:pos="7367"/>
          <w:tab w:val="left" w:pos="8183"/>
          <w:tab w:val="left" w:pos="9063"/>
          <w:tab w:val="left" w:pos="9466"/>
        </w:tabs>
        <w:ind w:left="0"/>
        <w:rPr>
          <w:color w:val="000000"/>
          <w:sz w:val="20"/>
          <w:szCs w:val="20"/>
        </w:rPr>
      </w:pPr>
      <w:r>
        <w:rPr>
          <w:color w:val="000000"/>
          <w:sz w:val="20"/>
          <w:szCs w:val="20"/>
        </w:rPr>
        <w:t>Niniejsza</w:t>
      </w:r>
      <w:r>
        <w:rPr>
          <w:color w:val="000000"/>
          <w:sz w:val="20"/>
          <w:szCs w:val="20"/>
        </w:rPr>
        <w:tab/>
        <w:t>Generalna</w:t>
      </w:r>
      <w:r>
        <w:rPr>
          <w:color w:val="000000"/>
          <w:sz w:val="20"/>
          <w:szCs w:val="20"/>
        </w:rPr>
        <w:tab/>
        <w:t>Umowa</w:t>
      </w:r>
      <w:r>
        <w:rPr>
          <w:color w:val="000000"/>
          <w:sz w:val="20"/>
          <w:szCs w:val="20"/>
        </w:rPr>
        <w:tab/>
        <w:t>Dystrybucji</w:t>
      </w:r>
      <w:r>
        <w:rPr>
          <w:color w:val="000000"/>
          <w:sz w:val="20"/>
          <w:szCs w:val="20"/>
        </w:rPr>
        <w:tab/>
        <w:t>(zwana</w:t>
      </w:r>
      <w:r>
        <w:rPr>
          <w:color w:val="000000"/>
          <w:sz w:val="20"/>
          <w:szCs w:val="20"/>
        </w:rPr>
        <w:tab/>
        <w:t>dalej</w:t>
      </w:r>
      <w:r>
        <w:rPr>
          <w:color w:val="000000"/>
          <w:sz w:val="20"/>
          <w:szCs w:val="20"/>
        </w:rPr>
        <w:tab/>
        <w:t>„Umową”)</w:t>
      </w:r>
      <w:r>
        <w:rPr>
          <w:color w:val="000000"/>
          <w:sz w:val="20"/>
          <w:szCs w:val="20"/>
        </w:rPr>
        <w:tab/>
        <w:t>została</w:t>
      </w:r>
      <w:r>
        <w:rPr>
          <w:color w:val="000000"/>
          <w:sz w:val="20"/>
          <w:szCs w:val="20"/>
        </w:rPr>
        <w:tab/>
        <w:t xml:space="preserve">zawarta </w:t>
      </w:r>
      <w:r>
        <w:rPr>
          <w:sz w:val="20"/>
          <w:szCs w:val="20"/>
        </w:rPr>
        <w:t>w </w:t>
      </w:r>
      <w:r>
        <w:rPr>
          <w:color w:val="000000"/>
          <w:sz w:val="20"/>
          <w:szCs w:val="20"/>
        </w:rPr>
        <w:t xml:space="preserve">Łodzi </w:t>
      </w:r>
      <w:r>
        <w:rPr>
          <w:sz w:val="20"/>
          <w:szCs w:val="20"/>
        </w:rPr>
        <w:t>w formie elektronicznej</w:t>
      </w:r>
      <w:r>
        <w:rPr>
          <w:color w:val="000000"/>
          <w:sz w:val="20"/>
          <w:szCs w:val="20"/>
        </w:rPr>
        <w:t>, pomiędzy:</w:t>
      </w:r>
    </w:p>
    <w:p w14:paraId="404CD2E3" w14:textId="77777777" w:rsidR="00287C6B" w:rsidRDefault="00287C6B" w:rsidP="00287C6B">
      <w:pPr>
        <w:pBdr>
          <w:top w:val="nil"/>
          <w:left w:val="nil"/>
          <w:bottom w:val="nil"/>
          <w:right w:val="nil"/>
          <w:between w:val="nil"/>
        </w:pBdr>
        <w:spacing w:before="43"/>
        <w:rPr>
          <w:color w:val="000000"/>
          <w:sz w:val="20"/>
          <w:szCs w:val="20"/>
        </w:rPr>
      </w:pPr>
    </w:p>
    <w:p w14:paraId="5E431306" w14:textId="77777777" w:rsidR="00287C6B" w:rsidRDefault="00287C6B" w:rsidP="00287C6B">
      <w:pPr>
        <w:pBdr>
          <w:top w:val="nil"/>
          <w:left w:val="nil"/>
          <w:bottom w:val="nil"/>
          <w:right w:val="nil"/>
          <w:between w:val="nil"/>
        </w:pBdr>
        <w:tabs>
          <w:tab w:val="left" w:pos="10285"/>
        </w:tabs>
        <w:spacing w:before="1"/>
        <w:ind w:left="0"/>
        <w:rPr>
          <w:color w:val="000000"/>
          <w:sz w:val="20"/>
          <w:szCs w:val="20"/>
        </w:rPr>
      </w:pPr>
      <w:proofErr w:type="spellStart"/>
      <w:r>
        <w:rPr>
          <w:b/>
          <w:bCs/>
          <w:color w:val="000000"/>
          <w:sz w:val="20"/>
          <w:szCs w:val="20"/>
        </w:rPr>
        <w:t>Veolia</w:t>
      </w:r>
      <w:proofErr w:type="spellEnd"/>
      <w:r>
        <w:rPr>
          <w:b/>
          <w:bCs/>
          <w:color w:val="000000"/>
          <w:sz w:val="20"/>
          <w:szCs w:val="20"/>
        </w:rPr>
        <w:t xml:space="preserve"> Energia Łódź </w:t>
      </w:r>
      <w:r>
        <w:rPr>
          <w:color w:val="000000"/>
          <w:sz w:val="20"/>
          <w:szCs w:val="20"/>
        </w:rPr>
        <w:t xml:space="preserve">z siedzibą w Łodzi przy ul. Jadzi Andrzejewskiej 5, 92-550 Łódź, o numerze NIP 7280018564, wpisaną do rejestru przedsiębiorców prowadzonego przez Sąd Rejonowy dla Łodzi Śródmieścia, XX Wydział Gospodarczy Krajowego Rejestru Sądowego pod numerem KRS 0000041013, kapitał zakładowy w całości opłacony w wysokości:  150 000 000,00 zł, zwaną dalej </w:t>
      </w:r>
      <w:r>
        <w:rPr>
          <w:b/>
          <w:bCs/>
          <w:color w:val="000000"/>
          <w:sz w:val="20"/>
          <w:szCs w:val="20"/>
        </w:rPr>
        <w:t xml:space="preserve">„OSD”, </w:t>
      </w:r>
      <w:r>
        <w:rPr>
          <w:color w:val="000000"/>
          <w:sz w:val="20"/>
          <w:szCs w:val="20"/>
        </w:rPr>
        <w:t>reprezentowaną przez osoby podpisujące niniejszą Umowę kwalifikowanym podpisem elektronicznym:</w:t>
      </w:r>
    </w:p>
    <w:p w14:paraId="4E3DAEBC" w14:textId="77777777" w:rsidR="00287C6B" w:rsidRDefault="00287C6B" w:rsidP="00287C6B">
      <w:pPr>
        <w:pBdr>
          <w:top w:val="nil"/>
          <w:left w:val="nil"/>
          <w:bottom w:val="nil"/>
          <w:right w:val="nil"/>
          <w:between w:val="nil"/>
        </w:pBdr>
        <w:spacing w:before="161"/>
        <w:rPr>
          <w:color w:val="000000"/>
          <w:sz w:val="20"/>
          <w:szCs w:val="20"/>
        </w:rPr>
      </w:pPr>
    </w:p>
    <w:p w14:paraId="2F654F2B" w14:textId="77777777" w:rsidR="00287C6B" w:rsidRDefault="00287C6B" w:rsidP="00287C6B">
      <w:pPr>
        <w:pBdr>
          <w:top w:val="nil"/>
          <w:left w:val="nil"/>
          <w:bottom w:val="nil"/>
          <w:right w:val="nil"/>
          <w:between w:val="nil"/>
        </w:pBdr>
        <w:ind w:left="0"/>
        <w:rPr>
          <w:color w:val="000000"/>
          <w:sz w:val="20"/>
          <w:szCs w:val="20"/>
        </w:rPr>
      </w:pPr>
      <w:r>
        <w:rPr>
          <w:color w:val="000000"/>
          <w:sz w:val="20"/>
          <w:szCs w:val="20"/>
        </w:rPr>
        <w:t>a</w:t>
      </w:r>
    </w:p>
    <w:p w14:paraId="5C9AFB89" w14:textId="77777777" w:rsidR="00287C6B" w:rsidRDefault="00287C6B" w:rsidP="00287C6B">
      <w:pPr>
        <w:tabs>
          <w:tab w:val="left" w:pos="10287"/>
        </w:tabs>
        <w:spacing w:before="22"/>
        <w:ind w:left="0"/>
        <w:rPr>
          <w:sz w:val="20"/>
          <w:szCs w:val="20"/>
        </w:rPr>
      </w:pPr>
      <w:r>
        <w:rPr>
          <w:b/>
          <w:bCs/>
          <w:color w:val="000000"/>
          <w:sz w:val="20"/>
          <w:szCs w:val="20"/>
        </w:rPr>
        <w:t xml:space="preserve">.................................. </w:t>
      </w:r>
      <w:r>
        <w:rPr>
          <w:color w:val="000000"/>
          <w:sz w:val="20"/>
          <w:szCs w:val="20"/>
        </w:rPr>
        <w:t xml:space="preserve">z siedzibą w ................przy ........................., o numerze NIP ................................ wpisaną do rejestru przedsiębiorców prowadzonego </w:t>
      </w:r>
      <w:r>
        <w:rPr>
          <w:sz w:val="20"/>
          <w:szCs w:val="20"/>
        </w:rPr>
        <w:t xml:space="preserve">przez Sąd Rejonowy </w:t>
      </w:r>
      <w:r>
        <w:rPr>
          <w:color w:val="000000"/>
          <w:sz w:val="20"/>
          <w:szCs w:val="20"/>
        </w:rPr>
        <w:t xml:space="preserve">..............., ......Wydział Gospodarczy Krajowego Rejestru Sądowego pod numerem </w:t>
      </w:r>
      <w:r>
        <w:rPr>
          <w:sz w:val="20"/>
          <w:szCs w:val="20"/>
        </w:rPr>
        <w:t xml:space="preserve">KRS </w:t>
      </w:r>
      <w:r>
        <w:rPr>
          <w:color w:val="000000"/>
          <w:sz w:val="20"/>
          <w:szCs w:val="20"/>
        </w:rPr>
        <w:t xml:space="preserve">................., kapitał zakładowy równy: ............................ zł, kapitał zakładowy wpłacony w </w:t>
      </w:r>
      <w:r>
        <w:rPr>
          <w:sz w:val="20"/>
          <w:szCs w:val="20"/>
        </w:rPr>
        <w:t>całości</w:t>
      </w:r>
      <w:r>
        <w:rPr>
          <w:color w:val="000000"/>
          <w:sz w:val="20"/>
          <w:szCs w:val="20"/>
        </w:rPr>
        <w:t xml:space="preserve">, zwaną dalej </w:t>
      </w:r>
      <w:r>
        <w:rPr>
          <w:b/>
          <w:bCs/>
          <w:color w:val="000000"/>
          <w:sz w:val="20"/>
          <w:szCs w:val="20"/>
        </w:rPr>
        <w:t>„Sprzedawcą”</w:t>
      </w:r>
      <w:r>
        <w:rPr>
          <w:color w:val="000000"/>
          <w:sz w:val="20"/>
          <w:szCs w:val="20"/>
        </w:rPr>
        <w:t>, reprezentowaną przez osoby podpisujące niniejszą Umowę kwalifikowanym podpisem elektronicznym:</w:t>
      </w:r>
    </w:p>
    <w:p w14:paraId="2C628B81" w14:textId="77777777" w:rsidR="00F97670" w:rsidRDefault="00000000">
      <w:pPr>
        <w:spacing w:after="7" w:line="259" w:lineRule="auto"/>
        <w:ind w:left="0"/>
        <w:jc w:val="left"/>
      </w:pPr>
      <w:r>
        <w:t xml:space="preserve"> </w:t>
      </w:r>
    </w:p>
    <w:p w14:paraId="5B8EA469" w14:textId="77777777" w:rsidR="00F97670" w:rsidRDefault="00F97670">
      <w:pPr>
        <w:spacing w:line="259" w:lineRule="auto"/>
        <w:ind w:left="0"/>
        <w:jc w:val="left"/>
      </w:pPr>
    </w:p>
    <w:p w14:paraId="0A46341A" w14:textId="77777777" w:rsidR="00F97670" w:rsidRDefault="00000000">
      <w:pPr>
        <w:spacing w:after="7" w:line="259" w:lineRule="auto"/>
        <w:ind w:left="0"/>
        <w:jc w:val="left"/>
      </w:pPr>
      <w:r>
        <w:t xml:space="preserve"> </w:t>
      </w:r>
    </w:p>
    <w:p w14:paraId="424988C3" w14:textId="77777777" w:rsidR="00F97670" w:rsidRDefault="00000000">
      <w:pPr>
        <w:ind w:left="9" w:right="15"/>
      </w:pPr>
      <w:r>
        <w:t xml:space="preserve">Każda ze stron Umowy może być zamiennie nazywana </w:t>
      </w:r>
      <w:r>
        <w:rPr>
          <w:b/>
          <w:bCs/>
        </w:rPr>
        <w:t>„Stroną”</w:t>
      </w:r>
      <w:r>
        <w:t xml:space="preserve">, a łącznie </w:t>
      </w:r>
      <w:r>
        <w:rPr>
          <w:b/>
          <w:bCs/>
        </w:rPr>
        <w:t>„Stronami”</w:t>
      </w:r>
      <w:r>
        <w:t xml:space="preserve">. </w:t>
      </w:r>
    </w:p>
    <w:p w14:paraId="1A1066FA" w14:textId="77777777" w:rsidR="00F97670" w:rsidRDefault="00000000">
      <w:pPr>
        <w:spacing w:line="259" w:lineRule="auto"/>
        <w:ind w:left="0"/>
        <w:jc w:val="left"/>
      </w:pPr>
      <w:r>
        <w:t xml:space="preserve"> </w:t>
      </w:r>
    </w:p>
    <w:p w14:paraId="024B38E6" w14:textId="77777777" w:rsidR="00F97670" w:rsidRDefault="00000000">
      <w:pPr>
        <w:spacing w:after="7" w:line="259" w:lineRule="auto"/>
        <w:ind w:left="0"/>
        <w:jc w:val="left"/>
      </w:pPr>
      <w:r>
        <w:t xml:space="preserve"> </w:t>
      </w:r>
    </w:p>
    <w:p w14:paraId="1AD28C40" w14:textId="77777777" w:rsidR="00F97670" w:rsidRDefault="00000000">
      <w:pPr>
        <w:ind w:left="9" w:right="15"/>
      </w:pPr>
      <w:r>
        <w:t xml:space="preserve">Reprezentanci </w:t>
      </w:r>
      <w:r>
        <w:rPr>
          <w:b/>
          <w:bCs/>
        </w:rPr>
        <w:t>Stron</w:t>
      </w:r>
      <w:r>
        <w:t xml:space="preserve"> oświadczają, że: </w:t>
      </w:r>
    </w:p>
    <w:p w14:paraId="1A5B2BAD" w14:textId="77777777" w:rsidR="00F97670" w:rsidRDefault="00000000">
      <w:pPr>
        <w:ind w:left="439" w:right="15"/>
      </w:pPr>
      <w:sdt>
        <w:sdtPr>
          <w:tag w:val="goog_rdk_0"/>
          <w:id w:val="-1233091495"/>
        </w:sdtPr>
        <w:sdtContent>
          <w:r>
            <w:rPr>
              <w:rFonts w:ascii="Arial Unicode MS" w:eastAsia="Arial Unicode MS" w:hAnsi="Arial Unicode MS" w:cs="Arial Unicode MS"/>
            </w:rPr>
            <w:t>−</w:t>
          </w:r>
        </w:sdtContent>
      </w:sdt>
      <w:r>
        <w:t xml:space="preserve"> działają na podstawie aktualnych upoważnień do reprezentowania swej </w:t>
      </w:r>
      <w:r>
        <w:rPr>
          <w:b/>
          <w:bCs/>
        </w:rPr>
        <w:t>Strony</w:t>
      </w:r>
      <w:r>
        <w:t xml:space="preserve"> w zakresie zaciągania zobowiązań wynikających z Umowy, </w:t>
      </w:r>
    </w:p>
    <w:p w14:paraId="36A74DB6" w14:textId="120119BA" w:rsidR="00F97670" w:rsidRDefault="00000000">
      <w:pPr>
        <w:spacing w:after="1800"/>
        <w:ind w:left="439" w:right="15"/>
      </w:pPr>
      <w:sdt>
        <w:sdtPr>
          <w:tag w:val="goog_rdk_1"/>
          <w:id w:val="-1906240181"/>
        </w:sdtPr>
        <w:sdtContent>
          <w:r>
            <w:rPr>
              <w:rFonts w:ascii="Arial Unicode MS" w:eastAsia="Arial Unicode MS" w:hAnsi="Arial Unicode MS" w:cs="Arial Unicode MS"/>
            </w:rPr>
            <w:t>−</w:t>
          </w:r>
        </w:sdtContent>
      </w:sdt>
      <w:r>
        <w:t xml:space="preserve"> Umowa jest zawarta przez </w:t>
      </w:r>
      <w:r>
        <w:rPr>
          <w:b/>
          <w:bCs/>
        </w:rPr>
        <w:t>Strony</w:t>
      </w:r>
      <w:r>
        <w:t xml:space="preserve"> w dobrej wierze i przekonaniu o zgodności z obowiązującym prawem.</w:t>
      </w:r>
    </w:p>
    <w:p w14:paraId="4B5D0BFE" w14:textId="77777777" w:rsidR="00F97670" w:rsidRDefault="00000000">
      <w:pPr>
        <w:spacing w:line="261" w:lineRule="auto"/>
        <w:ind w:left="376" w:right="371" w:hanging="10"/>
        <w:jc w:val="center"/>
      </w:pPr>
      <w:r>
        <w:rPr>
          <w:b/>
          <w:bCs/>
        </w:rPr>
        <w:t>§ 1</w:t>
      </w:r>
      <w:r>
        <w:t xml:space="preserve"> </w:t>
      </w:r>
    </w:p>
    <w:p w14:paraId="4BA1F70C" w14:textId="77777777" w:rsidR="00F97670" w:rsidRDefault="00000000">
      <w:pPr>
        <w:pStyle w:val="Nagwek2"/>
        <w:ind w:left="29" w:right="26" w:firstLine="0"/>
      </w:pPr>
      <w:r>
        <w:t xml:space="preserve">Postanowienia wstępne </w:t>
      </w:r>
    </w:p>
    <w:p w14:paraId="1F8F7728" w14:textId="77777777" w:rsidR="00F97670" w:rsidRDefault="00000000">
      <w:pPr>
        <w:numPr>
          <w:ilvl w:val="0"/>
          <w:numId w:val="12"/>
        </w:numPr>
        <w:ind w:right="15" w:hanging="428"/>
      </w:pPr>
      <w:r>
        <w:rPr>
          <w:b/>
          <w:bCs/>
        </w:rPr>
        <w:t>Strony</w:t>
      </w:r>
      <w:r>
        <w:t xml:space="preserve"> przyjmują, że podstawę do ustalenia i realizacji warunków Umowy stanowią w szczególności: </w:t>
      </w:r>
    </w:p>
    <w:p w14:paraId="5DDAED4E" w14:textId="77777777" w:rsidR="00F97670" w:rsidRDefault="00000000">
      <w:pPr>
        <w:numPr>
          <w:ilvl w:val="1"/>
          <w:numId w:val="12"/>
        </w:numPr>
        <w:ind w:right="15" w:hanging="427"/>
      </w:pPr>
      <w:r>
        <w:t xml:space="preserve">ustawa z dnia 10 kwietnia 1997 r. Prawo energetyczne, zwana dalej „Ustawą”, wraz z aktami wykonawczymi wydanymi na podstawie delegacji zawartych w Ustawie; </w:t>
      </w:r>
    </w:p>
    <w:p w14:paraId="32CEB6E2" w14:textId="77777777" w:rsidR="00F97670" w:rsidRDefault="00000000">
      <w:pPr>
        <w:numPr>
          <w:ilvl w:val="1"/>
          <w:numId w:val="12"/>
        </w:numPr>
        <w:ind w:right="15" w:hanging="427"/>
      </w:pPr>
      <w:r>
        <w:t xml:space="preserve">ustawa z dnia 20 lutego 2015 r. o odnawialnych źródłach energii, zwana dalej „Ustawą OZE”, wraz z aktami wykonawczymi wydanymi na podstawie delegacji zawartych w Ustawie OZE; </w:t>
      </w:r>
    </w:p>
    <w:p w14:paraId="3F4AC502" w14:textId="77777777" w:rsidR="00F97670" w:rsidRDefault="00000000">
      <w:pPr>
        <w:numPr>
          <w:ilvl w:val="1"/>
          <w:numId w:val="12"/>
        </w:numPr>
        <w:ind w:right="15" w:hanging="427"/>
      </w:pPr>
      <w:r>
        <w:t xml:space="preserve">Instrukcja Ruchu i Eksploatacji Sieci Dystrybucyjnej </w:t>
      </w:r>
      <w:r>
        <w:rPr>
          <w:b/>
          <w:bCs/>
        </w:rPr>
        <w:t>OSD</w:t>
      </w:r>
      <w:r>
        <w:t>, zwana dalej „</w:t>
      </w:r>
      <w:proofErr w:type="spellStart"/>
      <w:r>
        <w:t>IRiESD</w:t>
      </w:r>
      <w:proofErr w:type="spellEnd"/>
      <w:r>
        <w:t xml:space="preserve">”; </w:t>
      </w:r>
    </w:p>
    <w:p w14:paraId="3274AD74" w14:textId="77777777" w:rsidR="00F97670" w:rsidRDefault="00000000" w:rsidP="00287C6B">
      <w:pPr>
        <w:numPr>
          <w:ilvl w:val="1"/>
          <w:numId w:val="12"/>
        </w:numPr>
        <w:pBdr>
          <w:top w:val="nil"/>
          <w:left w:val="nil"/>
          <w:bottom w:val="nil"/>
          <w:right w:val="nil"/>
          <w:between w:val="nil"/>
        </w:pBdr>
        <w:ind w:hanging="426"/>
      </w:pPr>
      <w:r>
        <w:rPr>
          <w:color w:val="000000"/>
        </w:rPr>
        <w:lastRenderedPageBreak/>
        <w:t xml:space="preserve">Instrukcja Ruchu i Eksploatacji Sieci Dystrybucyjnej </w:t>
      </w:r>
      <w:proofErr w:type="spellStart"/>
      <w:r>
        <w:rPr>
          <w:color w:val="000000"/>
        </w:rPr>
        <w:t>OSDp</w:t>
      </w:r>
      <w:proofErr w:type="spellEnd"/>
      <w:r>
        <w:rPr>
          <w:color w:val="000000"/>
        </w:rPr>
        <w:t xml:space="preserve"> nadrzędnego (zwana dalej </w:t>
      </w:r>
      <w:proofErr w:type="spellStart"/>
      <w:r>
        <w:rPr>
          <w:color w:val="000000"/>
        </w:rPr>
        <w:t>IRiESDp</w:t>
      </w:r>
      <w:proofErr w:type="spellEnd"/>
      <w:r>
        <w:rPr>
          <w:color w:val="000000"/>
        </w:rPr>
        <w:t>);</w:t>
      </w:r>
    </w:p>
    <w:p w14:paraId="412EF8CF" w14:textId="77777777" w:rsidR="00F97670" w:rsidRDefault="00000000">
      <w:pPr>
        <w:numPr>
          <w:ilvl w:val="1"/>
          <w:numId w:val="12"/>
        </w:numPr>
        <w:ind w:right="15" w:hanging="427"/>
      </w:pPr>
      <w:r>
        <w:t xml:space="preserve">Warunki Dotyczące Bilansowania. Na podstawie: Rozporządzenia Komisji (UE) 2017/2195 z dnia 23 listopada 2017 r. ustanawiającego wytyczne dotyczące bilansowania, zwane dalej „WDB”; </w:t>
      </w:r>
    </w:p>
    <w:p w14:paraId="420BE37B" w14:textId="77777777" w:rsidR="00F97670" w:rsidRDefault="00000000">
      <w:pPr>
        <w:numPr>
          <w:ilvl w:val="1"/>
          <w:numId w:val="12"/>
        </w:numPr>
        <w:ind w:right="15" w:hanging="427"/>
      </w:pPr>
      <w:r>
        <w:t>Instrukcja Ruchu i Eksploatacji Sieci Przesyłowej – część „Sposób funkcjonowania Centralnego systemu informacji rynku energii oraz współpracy Operatora systemu przesyłowego elektroenergetycznego, działającego jako Operator informacji rynku energii, z Użytkownikami systemu elektroenergetycznego i innymi podmiotami zobowiązanymi lub uprawionymi do korzystania z Centralnego systemu informacji rynku energii, zwana dalej „</w:t>
      </w:r>
      <w:proofErr w:type="spellStart"/>
      <w:r>
        <w:t>IRiESP</w:t>
      </w:r>
      <w:proofErr w:type="spellEnd"/>
      <w:r>
        <w:t xml:space="preserve">-OIRE”; </w:t>
      </w:r>
    </w:p>
    <w:p w14:paraId="5D22CE0F" w14:textId="77777777" w:rsidR="00F97670" w:rsidRDefault="00000000">
      <w:pPr>
        <w:numPr>
          <w:ilvl w:val="1"/>
          <w:numId w:val="12"/>
        </w:numPr>
        <w:spacing w:after="118"/>
        <w:ind w:right="15" w:hanging="427"/>
      </w:pPr>
      <w:r>
        <w:t xml:space="preserve">Taryfa dla usług dystrybucji energii elektrycznej </w:t>
      </w:r>
      <w:r>
        <w:rPr>
          <w:b/>
          <w:bCs/>
        </w:rPr>
        <w:t>OSD</w:t>
      </w:r>
      <w:r>
        <w:t xml:space="preserve">, zwana dalej „Taryfą OSD”. </w:t>
      </w:r>
    </w:p>
    <w:p w14:paraId="1B47F044" w14:textId="77777777" w:rsidR="00F97670" w:rsidRDefault="00000000">
      <w:pPr>
        <w:numPr>
          <w:ilvl w:val="0"/>
          <w:numId w:val="12"/>
        </w:numPr>
        <w:spacing w:after="119"/>
        <w:ind w:right="15" w:hanging="428"/>
      </w:pPr>
      <w:r>
        <w:rPr>
          <w:b/>
          <w:bCs/>
        </w:rPr>
        <w:t>Strony</w:t>
      </w:r>
      <w:r>
        <w:t xml:space="preserve"> oświadczają, że znana jest im aktualna treść aktów prawnych i dokumentów, o których mowa w ust. 1, oraz zobowiązują się do ich przestrzegania. </w:t>
      </w:r>
    </w:p>
    <w:p w14:paraId="31D919E0" w14:textId="77777777" w:rsidR="00F97670" w:rsidRDefault="00000000">
      <w:pPr>
        <w:numPr>
          <w:ilvl w:val="0"/>
          <w:numId w:val="12"/>
        </w:numPr>
        <w:spacing w:after="120"/>
        <w:ind w:right="15" w:hanging="428"/>
      </w:pPr>
      <w:r>
        <w:t xml:space="preserve">Wszystkie określenia i pojęcia użyte w Umowie, o ile nie zostały inaczej zdefiniowane, posiadają znaczenie określone w aktach prawnych i dokumentach przywołanych w ust. 1. </w:t>
      </w:r>
    </w:p>
    <w:p w14:paraId="70C2708D" w14:textId="77777777" w:rsidR="00F97670" w:rsidRDefault="00000000">
      <w:pPr>
        <w:numPr>
          <w:ilvl w:val="0"/>
          <w:numId w:val="12"/>
        </w:numPr>
        <w:spacing w:after="117"/>
        <w:ind w:right="15" w:hanging="428"/>
      </w:pPr>
      <w:proofErr w:type="spellStart"/>
      <w:r>
        <w:t>IRiESD</w:t>
      </w:r>
      <w:proofErr w:type="spellEnd"/>
      <w:r>
        <w:t xml:space="preserve"> stanowi część Umowy. Dokonane po wejściu w życie Umowy zmiany </w:t>
      </w:r>
      <w:proofErr w:type="spellStart"/>
      <w:r>
        <w:t>IRiESD</w:t>
      </w:r>
      <w:proofErr w:type="spellEnd"/>
      <w:r>
        <w:t xml:space="preserve">, </w:t>
      </w:r>
      <w:proofErr w:type="spellStart"/>
      <w:r>
        <w:t>IRiESDp</w:t>
      </w:r>
      <w:proofErr w:type="spellEnd"/>
      <w:r>
        <w:t xml:space="preserve"> </w:t>
      </w:r>
      <w:proofErr w:type="spellStart"/>
      <w:r>
        <w:t>IRiESP</w:t>
      </w:r>
      <w:proofErr w:type="spellEnd"/>
      <w:r>
        <w:t xml:space="preserve">-OIRE lub WDB zatwierdzone przez Prezesa URE, obowiązują </w:t>
      </w:r>
      <w:r>
        <w:rPr>
          <w:b/>
          <w:bCs/>
        </w:rPr>
        <w:t>Strony</w:t>
      </w:r>
      <w:r>
        <w:t xml:space="preserve"> bez konieczności sporządzania aneksu do Umowy. W przypadku niezgodności zapisów Umowy i </w:t>
      </w:r>
      <w:proofErr w:type="spellStart"/>
      <w:r>
        <w:t>IRiESD</w:t>
      </w:r>
      <w:proofErr w:type="spellEnd"/>
      <w:r>
        <w:t xml:space="preserve">, obowiązują zapisy </w:t>
      </w:r>
      <w:proofErr w:type="spellStart"/>
      <w:r>
        <w:t>IRiESD</w:t>
      </w:r>
      <w:proofErr w:type="spellEnd"/>
      <w:r>
        <w:t xml:space="preserve">. Nie wyklucza to prawa do rozwiązania Umowy, zgodnie z § 13 ust. 5 Umowy. Jednocześnie </w:t>
      </w:r>
      <w:r>
        <w:rPr>
          <w:b/>
          <w:bCs/>
        </w:rPr>
        <w:t>Strony</w:t>
      </w:r>
      <w:r>
        <w:t xml:space="preserve"> przyjmują, że </w:t>
      </w:r>
      <w:r>
        <w:rPr>
          <w:b/>
          <w:bCs/>
        </w:rPr>
        <w:t>OSD</w:t>
      </w:r>
      <w:r>
        <w:t xml:space="preserve"> powiadomi </w:t>
      </w:r>
      <w:r>
        <w:rPr>
          <w:b/>
          <w:bCs/>
        </w:rPr>
        <w:t>Sprzedawcę</w:t>
      </w:r>
      <w:r>
        <w:t xml:space="preserve"> w formie elektronicznej na dedykowany adres poczty elektronicznej wskazany w Załączniku nr 1 do Umowy, o publicznym dostępie do projektu </w:t>
      </w:r>
      <w:proofErr w:type="spellStart"/>
      <w:r>
        <w:t>IRiESD</w:t>
      </w:r>
      <w:proofErr w:type="spellEnd"/>
      <w:r>
        <w:t xml:space="preserve"> lub jej zmian oraz o możliwości zgłaszania uwag, określając miejsce i termin ich zgłaszania. Powiadomienie to nastąpi nie później niż w terminie 7 dni kalendarzowych od dnia opublikowania projektu </w:t>
      </w:r>
      <w:proofErr w:type="spellStart"/>
      <w:r>
        <w:t>IRiESD</w:t>
      </w:r>
      <w:proofErr w:type="spellEnd"/>
      <w:r>
        <w:t xml:space="preserve"> lub jej zmian. Nie później niż 3 dni robocze po zatwierdzeniu </w:t>
      </w:r>
      <w:proofErr w:type="spellStart"/>
      <w:r>
        <w:t>IRiESD</w:t>
      </w:r>
      <w:proofErr w:type="spellEnd"/>
      <w:r>
        <w:t xml:space="preserve"> lub jej zmian, </w:t>
      </w:r>
      <w:r>
        <w:rPr>
          <w:b/>
          <w:bCs/>
        </w:rPr>
        <w:t>OSD</w:t>
      </w:r>
      <w:r>
        <w:t xml:space="preserve"> poinformuje o tym </w:t>
      </w:r>
      <w:r>
        <w:rPr>
          <w:b/>
          <w:bCs/>
        </w:rPr>
        <w:t>Sprzedawcę</w:t>
      </w:r>
      <w:r>
        <w:t xml:space="preserve"> w formie elektronicznej na dedykowany adres poczty elektronicznej wskazany w Załączniku nr 1 do Umowy. </w:t>
      </w:r>
    </w:p>
    <w:p w14:paraId="6E64CAAE" w14:textId="77777777" w:rsidR="00F97670" w:rsidRDefault="00000000">
      <w:pPr>
        <w:numPr>
          <w:ilvl w:val="0"/>
          <w:numId w:val="12"/>
        </w:numPr>
        <w:ind w:right="15" w:hanging="428"/>
      </w:pPr>
      <w:r>
        <w:rPr>
          <w:b/>
          <w:bCs/>
        </w:rPr>
        <w:t>OSD</w:t>
      </w:r>
      <w:r>
        <w:t xml:space="preserve"> oświadcza, że: </w:t>
      </w:r>
    </w:p>
    <w:p w14:paraId="4446EC72" w14:textId="77777777" w:rsidR="00287C6B" w:rsidRPr="00287C6B" w:rsidRDefault="00287C6B" w:rsidP="00287C6B">
      <w:pPr>
        <w:pStyle w:val="NormalnyWeb"/>
        <w:numPr>
          <w:ilvl w:val="0"/>
          <w:numId w:val="70"/>
        </w:numPr>
        <w:spacing w:before="60" w:beforeAutospacing="0" w:after="0" w:afterAutospacing="0"/>
        <w:jc w:val="both"/>
        <w:textAlignment w:val="baseline"/>
        <w:rPr>
          <w:rFonts w:ascii="Arial" w:hAnsi="Arial" w:cs="Arial"/>
          <w:color w:val="000000"/>
          <w:sz w:val="22"/>
          <w:szCs w:val="22"/>
        </w:rPr>
      </w:pPr>
      <w:r w:rsidRPr="00287C6B">
        <w:rPr>
          <w:rFonts w:ascii="Arial" w:hAnsi="Arial" w:cs="Arial"/>
          <w:color w:val="000000"/>
          <w:sz w:val="22"/>
          <w:szCs w:val="22"/>
        </w:rPr>
        <w:t xml:space="preserve">posiada koncesję na dystrybucję energii elektrycznej </w:t>
      </w:r>
      <w:r w:rsidRPr="00287C6B">
        <w:rPr>
          <w:rFonts w:ascii="Arial" w:hAnsi="Arial" w:cs="Arial"/>
          <w:b/>
          <w:bCs/>
          <w:color w:val="000000"/>
          <w:sz w:val="22"/>
          <w:szCs w:val="22"/>
        </w:rPr>
        <w:t>DEE/480/1268/W/OŁO/2025/</w:t>
      </w:r>
      <w:proofErr w:type="spellStart"/>
      <w:r w:rsidRPr="00287C6B">
        <w:rPr>
          <w:rFonts w:ascii="Arial" w:hAnsi="Arial" w:cs="Arial"/>
          <w:b/>
          <w:bCs/>
          <w:color w:val="000000"/>
          <w:sz w:val="22"/>
          <w:szCs w:val="22"/>
        </w:rPr>
        <w:t>MWi</w:t>
      </w:r>
      <w:proofErr w:type="spellEnd"/>
      <w:r w:rsidRPr="00287C6B">
        <w:rPr>
          <w:rFonts w:ascii="Arial" w:hAnsi="Arial" w:cs="Arial"/>
          <w:b/>
          <w:bCs/>
          <w:color w:val="000000"/>
          <w:sz w:val="22"/>
          <w:szCs w:val="22"/>
        </w:rPr>
        <w:t xml:space="preserve"> </w:t>
      </w:r>
      <w:r w:rsidRPr="00287C6B">
        <w:rPr>
          <w:rFonts w:ascii="Arial" w:hAnsi="Arial" w:cs="Arial"/>
          <w:color w:val="000000"/>
          <w:sz w:val="22"/>
          <w:szCs w:val="22"/>
        </w:rPr>
        <w:t xml:space="preserve">wydaną przez Prezesa URE decyzją nr </w:t>
      </w:r>
      <w:r w:rsidRPr="00287C6B">
        <w:rPr>
          <w:rFonts w:ascii="Arial" w:hAnsi="Arial" w:cs="Arial"/>
          <w:b/>
          <w:bCs/>
          <w:color w:val="000000"/>
          <w:sz w:val="22"/>
          <w:szCs w:val="22"/>
        </w:rPr>
        <w:t>OŁO.4111.102.2024.MWi</w:t>
      </w:r>
      <w:r w:rsidRPr="00287C6B">
        <w:rPr>
          <w:rFonts w:ascii="Arial" w:hAnsi="Arial" w:cs="Arial"/>
          <w:color w:val="000000"/>
          <w:sz w:val="22"/>
          <w:szCs w:val="22"/>
        </w:rPr>
        <w:t xml:space="preserve"> z dnia 5 września 2025 r., na okres od dnia 5 września 2025 r. do dnia 5 września 2045 r., na podstawie której świadczy usługi dystrybucji energii elektrycznej (zwane dalej „usługami dystrybucji”);</w:t>
      </w:r>
    </w:p>
    <w:p w14:paraId="6FE9B9F0" w14:textId="0F96E384" w:rsidR="00287C6B" w:rsidRPr="00287C6B" w:rsidRDefault="00287C6B" w:rsidP="00287C6B">
      <w:pPr>
        <w:pStyle w:val="NormalnyWeb"/>
        <w:numPr>
          <w:ilvl w:val="0"/>
          <w:numId w:val="70"/>
        </w:numPr>
        <w:spacing w:before="0" w:beforeAutospacing="0" w:after="0" w:afterAutospacing="0"/>
        <w:jc w:val="both"/>
        <w:textAlignment w:val="baseline"/>
        <w:rPr>
          <w:rFonts w:ascii="Arial" w:hAnsi="Arial" w:cs="Arial"/>
          <w:color w:val="000000"/>
          <w:sz w:val="22"/>
          <w:szCs w:val="22"/>
        </w:rPr>
      </w:pPr>
      <w:r w:rsidRPr="00287C6B">
        <w:rPr>
          <w:rFonts w:ascii="Arial" w:hAnsi="Arial" w:cs="Arial"/>
          <w:color w:val="000000"/>
          <w:sz w:val="22"/>
          <w:szCs w:val="22"/>
        </w:rPr>
        <w:t xml:space="preserve">został wyznaczony przez Prezesa URE na Operatora systemu dystrybucyjnego elektroenergetycznego decyzją nr </w:t>
      </w:r>
      <w:r w:rsidRPr="00287C6B">
        <w:rPr>
          <w:rFonts w:ascii="Arial" w:hAnsi="Arial" w:cs="Arial"/>
          <w:b/>
          <w:bCs/>
          <w:color w:val="000000"/>
          <w:sz w:val="22"/>
          <w:szCs w:val="22"/>
        </w:rPr>
        <w:t xml:space="preserve">DRE.WOSE.4711.32.9.2024.BT </w:t>
      </w:r>
      <w:r w:rsidRPr="00287C6B">
        <w:rPr>
          <w:rFonts w:ascii="Arial" w:hAnsi="Arial" w:cs="Arial"/>
          <w:color w:val="000000"/>
          <w:sz w:val="22"/>
          <w:szCs w:val="22"/>
        </w:rPr>
        <w:t xml:space="preserve">z dnia 12 września 2025 r. z </w:t>
      </w:r>
      <w:proofErr w:type="spellStart"/>
      <w:r w:rsidRPr="00287C6B">
        <w:rPr>
          <w:rFonts w:ascii="Arial" w:hAnsi="Arial" w:cs="Arial"/>
          <w:color w:val="000000"/>
          <w:sz w:val="22"/>
          <w:szCs w:val="22"/>
        </w:rPr>
        <w:t>późn</w:t>
      </w:r>
      <w:proofErr w:type="spellEnd"/>
      <w:r w:rsidRPr="00287C6B">
        <w:rPr>
          <w:rFonts w:ascii="Arial" w:hAnsi="Arial" w:cs="Arial"/>
          <w:color w:val="000000"/>
          <w:sz w:val="22"/>
          <w:szCs w:val="22"/>
        </w:rPr>
        <w:t>. zm. na obszarze określonym w koncesji;</w:t>
      </w:r>
    </w:p>
    <w:p w14:paraId="748F14EF" w14:textId="77777777" w:rsidR="00287C6B" w:rsidRPr="00287C6B" w:rsidRDefault="00287C6B" w:rsidP="00287C6B">
      <w:pPr>
        <w:pStyle w:val="NormalnyWeb"/>
        <w:numPr>
          <w:ilvl w:val="0"/>
          <w:numId w:val="70"/>
        </w:numPr>
        <w:spacing w:before="0" w:beforeAutospacing="0" w:after="0" w:afterAutospacing="0"/>
        <w:jc w:val="both"/>
        <w:textAlignment w:val="baseline"/>
        <w:rPr>
          <w:rFonts w:ascii="Arial" w:hAnsi="Arial" w:cs="Arial"/>
          <w:color w:val="000000"/>
          <w:sz w:val="22"/>
          <w:szCs w:val="22"/>
        </w:rPr>
      </w:pPr>
      <w:r w:rsidRPr="00287C6B">
        <w:rPr>
          <w:rFonts w:ascii="Arial" w:hAnsi="Arial" w:cs="Arial"/>
          <w:color w:val="000000"/>
          <w:sz w:val="22"/>
          <w:szCs w:val="22"/>
        </w:rPr>
        <w:t xml:space="preserve">posiada zawartą z Polskimi Sieciami Elektroenergetycznymi S.A. (zwanymi dalej „OSP”) umowę nr </w:t>
      </w:r>
      <w:r w:rsidRPr="00287C6B">
        <w:rPr>
          <w:rFonts w:ascii="Arial" w:hAnsi="Arial" w:cs="Arial"/>
          <w:b/>
          <w:bCs/>
          <w:color w:val="000000"/>
          <w:sz w:val="22"/>
          <w:szCs w:val="22"/>
        </w:rPr>
        <w:t>UKDT/</w:t>
      </w:r>
      <w:proofErr w:type="spellStart"/>
      <w:r w:rsidRPr="00287C6B">
        <w:rPr>
          <w:rFonts w:ascii="Arial" w:hAnsi="Arial" w:cs="Arial"/>
          <w:b/>
          <w:bCs/>
          <w:color w:val="000000"/>
          <w:sz w:val="22"/>
          <w:szCs w:val="22"/>
        </w:rPr>
        <w:t>OSDn</w:t>
      </w:r>
      <w:proofErr w:type="spellEnd"/>
      <w:r w:rsidRPr="00287C6B">
        <w:rPr>
          <w:rFonts w:ascii="Arial" w:hAnsi="Arial" w:cs="Arial"/>
          <w:b/>
          <w:bCs/>
          <w:color w:val="000000"/>
          <w:sz w:val="22"/>
          <w:szCs w:val="22"/>
        </w:rPr>
        <w:t>/VEOLIALODZ/2025</w:t>
      </w:r>
      <w:r w:rsidRPr="00287C6B">
        <w:rPr>
          <w:rFonts w:ascii="Arial" w:hAnsi="Arial" w:cs="Arial"/>
          <w:color w:val="000000"/>
          <w:sz w:val="22"/>
          <w:szCs w:val="22"/>
        </w:rPr>
        <w:t xml:space="preserve"> o świadczenie usługi udostępniania krajowego systemu elektroenergetycznego z dnia 20.10.2025 r. lecz nie jest bezpośrednim uczestnikiem Rynku Bilansującego. Tym samym nie posiada miejsca przyłączenia do Polskich Sieci Elektroenergetycznych S.A.;</w:t>
      </w:r>
    </w:p>
    <w:p w14:paraId="302312A1" w14:textId="77777777" w:rsidR="00287C6B" w:rsidRPr="00287C6B" w:rsidRDefault="00287C6B" w:rsidP="00287C6B">
      <w:pPr>
        <w:pStyle w:val="NormalnyWeb"/>
        <w:numPr>
          <w:ilvl w:val="0"/>
          <w:numId w:val="70"/>
        </w:numPr>
        <w:spacing w:before="0" w:beforeAutospacing="0" w:after="0" w:afterAutospacing="0"/>
        <w:jc w:val="both"/>
        <w:textAlignment w:val="baseline"/>
        <w:rPr>
          <w:rFonts w:ascii="Arial" w:hAnsi="Arial" w:cs="Arial"/>
          <w:color w:val="000000"/>
          <w:sz w:val="22"/>
          <w:szCs w:val="22"/>
        </w:rPr>
      </w:pPr>
      <w:r w:rsidRPr="00287C6B">
        <w:rPr>
          <w:rFonts w:ascii="Arial" w:hAnsi="Arial" w:cs="Arial"/>
          <w:color w:val="000000"/>
          <w:sz w:val="22"/>
          <w:szCs w:val="22"/>
        </w:rPr>
        <w:t>posiada zawartą z OIRE umowę o umożliwienie realizowania procesów rynku energii lub wymiany informacji rynku energii za pośrednictwem Centralnego systemu informacji rynku energii (zwanym dalej “CSIRE”), o której mowa w art. 11zg Ustawy; </w:t>
      </w:r>
    </w:p>
    <w:p w14:paraId="4C8E836D" w14:textId="77777777" w:rsidR="00287C6B" w:rsidRPr="00287C6B" w:rsidRDefault="00287C6B" w:rsidP="00287C6B">
      <w:pPr>
        <w:pStyle w:val="NormalnyWeb"/>
        <w:numPr>
          <w:ilvl w:val="0"/>
          <w:numId w:val="70"/>
        </w:numPr>
        <w:spacing w:before="0" w:beforeAutospacing="0" w:after="0" w:afterAutospacing="0"/>
        <w:jc w:val="both"/>
        <w:textAlignment w:val="baseline"/>
        <w:rPr>
          <w:rFonts w:ascii="Arial" w:hAnsi="Arial" w:cs="Arial"/>
          <w:color w:val="000000"/>
          <w:sz w:val="22"/>
          <w:szCs w:val="22"/>
        </w:rPr>
      </w:pPr>
      <w:r w:rsidRPr="00287C6B">
        <w:rPr>
          <w:rFonts w:ascii="Arial" w:hAnsi="Arial" w:cs="Arial"/>
          <w:color w:val="000000"/>
          <w:sz w:val="22"/>
          <w:szCs w:val="22"/>
        </w:rPr>
        <w:t xml:space="preserve">posiada kod EIC: </w:t>
      </w:r>
      <w:r w:rsidRPr="00287C6B">
        <w:rPr>
          <w:rFonts w:ascii="Arial" w:hAnsi="Arial" w:cs="Arial"/>
          <w:b/>
          <w:bCs/>
          <w:color w:val="000000"/>
          <w:sz w:val="22"/>
          <w:szCs w:val="22"/>
        </w:rPr>
        <w:t>19XVEOLIA-LODZ-0</w:t>
      </w:r>
    </w:p>
    <w:p w14:paraId="46B44939" w14:textId="63F5F719" w:rsidR="00287C6B" w:rsidRPr="00287C6B" w:rsidRDefault="00287C6B" w:rsidP="00287C6B">
      <w:pPr>
        <w:pStyle w:val="NormalnyWeb"/>
        <w:numPr>
          <w:ilvl w:val="0"/>
          <w:numId w:val="70"/>
        </w:numPr>
        <w:spacing w:before="60" w:beforeAutospacing="0" w:after="0" w:afterAutospacing="0"/>
        <w:jc w:val="both"/>
        <w:textAlignment w:val="baseline"/>
        <w:rPr>
          <w:rFonts w:ascii="Arial" w:hAnsi="Arial" w:cs="Arial"/>
          <w:color w:val="000000"/>
          <w:sz w:val="22"/>
          <w:szCs w:val="22"/>
        </w:rPr>
      </w:pPr>
      <w:r w:rsidRPr="00287C6B">
        <w:rPr>
          <w:rFonts w:ascii="Arial" w:hAnsi="Arial" w:cs="Arial"/>
          <w:color w:val="000000"/>
          <w:sz w:val="22"/>
          <w:szCs w:val="22"/>
        </w:rPr>
        <w:lastRenderedPageBreak/>
        <w:t>posiada status dużego przedsiębiorstwa w rozumieniu ustawy z dnia 8 marca 2013 r. o przeciwdziałaniu nadmiernym opóźnieniom w transakcjach handlowych (</w:t>
      </w:r>
      <w:proofErr w:type="spellStart"/>
      <w:r w:rsidRPr="00287C6B">
        <w:rPr>
          <w:rFonts w:ascii="Arial" w:hAnsi="Arial" w:cs="Arial"/>
          <w:color w:val="000000"/>
          <w:sz w:val="22"/>
          <w:szCs w:val="22"/>
        </w:rPr>
        <w:t>t.j</w:t>
      </w:r>
      <w:proofErr w:type="spellEnd"/>
      <w:r w:rsidRPr="00287C6B">
        <w:rPr>
          <w:rFonts w:ascii="Arial" w:hAnsi="Arial" w:cs="Arial"/>
          <w:color w:val="000000"/>
          <w:sz w:val="22"/>
          <w:szCs w:val="22"/>
        </w:rPr>
        <w:t>. Dz. U. z 2023 r. poz. 1790, z późniejszymi zmianami).</w:t>
      </w:r>
    </w:p>
    <w:p w14:paraId="23871540" w14:textId="77777777" w:rsidR="00F97670" w:rsidRDefault="00000000">
      <w:pPr>
        <w:numPr>
          <w:ilvl w:val="0"/>
          <w:numId w:val="12"/>
        </w:numPr>
        <w:ind w:right="15" w:hanging="428"/>
      </w:pPr>
      <w:r>
        <w:rPr>
          <w:b/>
          <w:bCs/>
        </w:rPr>
        <w:t>Sprzedawca</w:t>
      </w:r>
      <w:r>
        <w:t xml:space="preserve"> oświadcza, że: </w:t>
      </w:r>
    </w:p>
    <w:p w14:paraId="1046FED6" w14:textId="77777777" w:rsidR="00F97670" w:rsidRDefault="00000000" w:rsidP="00287C6B">
      <w:pPr>
        <w:numPr>
          <w:ilvl w:val="1"/>
          <w:numId w:val="12"/>
        </w:numPr>
        <w:pBdr>
          <w:top w:val="nil"/>
          <w:left w:val="nil"/>
          <w:bottom w:val="nil"/>
          <w:right w:val="nil"/>
          <w:between w:val="nil"/>
        </w:pBdr>
        <w:tabs>
          <w:tab w:val="left" w:pos="709"/>
          <w:tab w:val="left" w:pos="2552"/>
          <w:tab w:val="left" w:pos="3261"/>
          <w:tab w:val="center" w:pos="4536"/>
          <w:tab w:val="right" w:pos="9072"/>
        </w:tabs>
        <w:spacing w:after="0" w:line="276" w:lineRule="auto"/>
        <w:ind w:left="709" w:hanging="283"/>
      </w:pPr>
      <w:r>
        <w:t>posiada koncesję na obrót energią elektryczną wydaną przez Prezesa URE decyzją nr ………………….. r. (wraz z późniejszymi zmianami) na okres od dnia ………………. r. do …………... r.;</w:t>
      </w:r>
    </w:p>
    <w:p w14:paraId="0EAB0F44" w14:textId="77777777" w:rsidR="00F97670" w:rsidRDefault="00000000">
      <w:pPr>
        <w:numPr>
          <w:ilvl w:val="1"/>
          <w:numId w:val="12"/>
        </w:numPr>
        <w:ind w:right="15" w:hanging="427"/>
      </w:pPr>
      <w:r>
        <w:t xml:space="preserve">posiada lub zamierza posiadać umowy kompleksowe, o których mowa w art. 5 ust. 3 Ustawy, z odbiorcami będącymi uczestnikami rynku detalicznego typu odbiorca, w tym prosumentami energii odnawialnej (zwanymi dalej „Prosumentami”), prosumentami zbiorowymi energii odnawialnej (zwanymi dalej „Prosumentami zbiorowymi”), prosumentami wirtualnymi energii odnawialnej (zwanymi dalej „Prosumentami wirtualnymi”), członkami spółdzielni energetycznej lub członkami klastra energii, przyłączonymi do sieci dystrybucyjnej </w:t>
      </w:r>
      <w:r>
        <w:rPr>
          <w:b/>
          <w:bCs/>
        </w:rPr>
        <w:t>OSD</w:t>
      </w:r>
      <w:r>
        <w:t xml:space="preserve"> i niebędącymi przedsiębiorstwami świadczącymi usługi dystrybucji, zwanymi dalej „URD”; </w:t>
      </w:r>
    </w:p>
    <w:p w14:paraId="53756E08" w14:textId="77777777" w:rsidR="00F97670" w:rsidRDefault="00000000">
      <w:pPr>
        <w:numPr>
          <w:ilvl w:val="1"/>
          <w:numId w:val="12"/>
        </w:numPr>
        <w:ind w:right="15" w:hanging="427"/>
      </w:pPr>
      <w:r>
        <w:t xml:space="preserve">posiada zawartą z OIRE umowę o umożliwienie realizowania procesów rynku energii lub wymiany informacji rynku energii za pośrednictwem CSIRE, o której mowa w art. 11zg Ustawy; </w:t>
      </w:r>
    </w:p>
    <w:p w14:paraId="5B0B09F0" w14:textId="77777777" w:rsidR="00F97670" w:rsidRDefault="00000000">
      <w:pPr>
        <w:numPr>
          <w:ilvl w:val="1"/>
          <w:numId w:val="12"/>
        </w:numPr>
        <w:ind w:right="15" w:hanging="427"/>
      </w:pPr>
      <w:r>
        <w:rPr>
          <w:i/>
          <w:iCs/>
          <w:u w:val="single"/>
        </w:rPr>
        <w:t>posiada status / nie posiada statusu</w:t>
      </w:r>
      <w:r>
        <w:rPr>
          <w:vertAlign w:val="superscript"/>
        </w:rPr>
        <w:t>3</w:t>
      </w:r>
      <w:r>
        <w:t xml:space="preserve"> dużego przedsiębiorcy w rozumieniu ustawy z dnia </w:t>
      </w:r>
    </w:p>
    <w:p w14:paraId="51891EA4" w14:textId="77777777" w:rsidR="00F97670" w:rsidRDefault="00000000">
      <w:pPr>
        <w:spacing w:after="3" w:line="261" w:lineRule="auto"/>
        <w:ind w:left="447" w:right="-4" w:hanging="10"/>
        <w:jc w:val="right"/>
      </w:pPr>
      <w:r>
        <w:t xml:space="preserve">8 marca 2013 r. o przeciwdziałaniu nadmiernym opóźnieniom w transakcjach handlowych; </w:t>
      </w:r>
    </w:p>
    <w:p w14:paraId="14696D58" w14:textId="77777777" w:rsidR="00F97670" w:rsidRDefault="00000000">
      <w:pPr>
        <w:numPr>
          <w:ilvl w:val="1"/>
          <w:numId w:val="12"/>
        </w:numPr>
        <w:spacing w:after="12" w:line="259" w:lineRule="auto"/>
        <w:ind w:right="15" w:hanging="427"/>
      </w:pPr>
      <w:r>
        <w:t xml:space="preserve">posiada kod EIC: ……………………………. </w:t>
      </w:r>
    </w:p>
    <w:p w14:paraId="2B9494CC" w14:textId="77777777" w:rsidR="00F97670" w:rsidRDefault="00000000">
      <w:pPr>
        <w:numPr>
          <w:ilvl w:val="1"/>
          <w:numId w:val="12"/>
        </w:numPr>
        <w:spacing w:after="15" w:line="263" w:lineRule="auto"/>
        <w:ind w:right="15" w:hanging="427"/>
      </w:pPr>
      <w:r>
        <w:rPr>
          <w:i/>
          <w:iCs/>
          <w:u w:val="single"/>
        </w:rPr>
        <w:t xml:space="preserve">wykonuje zadania sprzedawcy z urzędu na obszarze działania </w:t>
      </w:r>
      <w:r>
        <w:rPr>
          <w:b/>
          <w:bCs/>
          <w:i/>
          <w:iCs/>
          <w:u w:val="single"/>
        </w:rPr>
        <w:t>OSD</w:t>
      </w:r>
      <w:r>
        <w:rPr>
          <w:i/>
          <w:iCs/>
          <w:u w:val="single"/>
        </w:rPr>
        <w:t>, w rozumieniu Ustawy;</w:t>
      </w:r>
      <w:r>
        <w:rPr>
          <w:vertAlign w:val="superscript"/>
        </w:rPr>
        <w:t>3</w:t>
      </w:r>
      <w:r>
        <w:t xml:space="preserve"> </w:t>
      </w:r>
    </w:p>
    <w:p w14:paraId="7E1D290D" w14:textId="77777777" w:rsidR="00F97670" w:rsidRDefault="00000000">
      <w:pPr>
        <w:numPr>
          <w:ilvl w:val="1"/>
          <w:numId w:val="12"/>
        </w:numPr>
        <w:spacing w:after="142" w:line="263" w:lineRule="auto"/>
        <w:ind w:right="15" w:hanging="427"/>
      </w:pPr>
      <w:r>
        <w:rPr>
          <w:i/>
          <w:iCs/>
          <w:u w:val="single"/>
        </w:rPr>
        <w:t>został wyznaczony przez Prezesa URE sprzedawcą zobowiązanym na obszarze działania</w:t>
      </w:r>
      <w:r>
        <w:rPr>
          <w:i/>
          <w:iCs/>
        </w:rPr>
        <w:t xml:space="preserve"> </w:t>
      </w:r>
      <w:r>
        <w:rPr>
          <w:b/>
          <w:bCs/>
          <w:i/>
          <w:iCs/>
          <w:u w:val="single"/>
        </w:rPr>
        <w:t>OSD</w:t>
      </w:r>
      <w:r>
        <w:rPr>
          <w:i/>
          <w:iCs/>
          <w:u w:val="single"/>
        </w:rPr>
        <w:t>, w rozumieniu Ustawy OZE.</w:t>
      </w:r>
      <w:r>
        <w:rPr>
          <w:vertAlign w:val="superscript"/>
        </w:rPr>
        <w:t>3</w:t>
      </w:r>
      <w:r>
        <w:t xml:space="preserve"> </w:t>
      </w:r>
    </w:p>
    <w:p w14:paraId="3FBCDAD9" w14:textId="77777777" w:rsidR="00F97670" w:rsidRDefault="00000000">
      <w:pPr>
        <w:numPr>
          <w:ilvl w:val="0"/>
          <w:numId w:val="12"/>
        </w:numPr>
        <w:ind w:right="15" w:hanging="428"/>
      </w:pPr>
      <w:r>
        <w:t xml:space="preserve">Warunkiem realizacji zobowiązań </w:t>
      </w:r>
      <w:r>
        <w:rPr>
          <w:b/>
          <w:bCs/>
        </w:rPr>
        <w:t>OSD</w:t>
      </w:r>
      <w:r>
        <w:t xml:space="preserve"> wobec </w:t>
      </w:r>
      <w:r>
        <w:rPr>
          <w:b/>
          <w:bCs/>
        </w:rPr>
        <w:t>Sprzedawcy</w:t>
      </w:r>
      <w:r>
        <w:t xml:space="preserve"> wynikających z Umowy jest jednoczesne obowiązywanie umów: </w:t>
      </w:r>
    </w:p>
    <w:p w14:paraId="4B248BE0" w14:textId="77777777" w:rsidR="00F97670" w:rsidRDefault="00000000">
      <w:pPr>
        <w:numPr>
          <w:ilvl w:val="1"/>
          <w:numId w:val="12"/>
        </w:numPr>
        <w:ind w:right="15" w:hanging="427"/>
      </w:pPr>
      <w:r>
        <w:t xml:space="preserve">o świadczenie usług przesyłania zawartej pomiędzy </w:t>
      </w:r>
      <w:r>
        <w:rPr>
          <w:b/>
          <w:bCs/>
        </w:rPr>
        <w:t>OSD</w:t>
      </w:r>
      <w:r>
        <w:t xml:space="preserve"> a OSP; </w:t>
      </w:r>
    </w:p>
    <w:p w14:paraId="5416F06F" w14:textId="77777777" w:rsidR="00F97670" w:rsidRDefault="00000000">
      <w:pPr>
        <w:numPr>
          <w:ilvl w:val="1"/>
          <w:numId w:val="12"/>
        </w:numPr>
        <w:ind w:right="15" w:hanging="427"/>
      </w:pPr>
      <w:r>
        <w:t xml:space="preserve">kompleksowych zawartych pomiędzy </w:t>
      </w:r>
      <w:r>
        <w:rPr>
          <w:b/>
          <w:bCs/>
        </w:rPr>
        <w:t>Sprzedawcą</w:t>
      </w:r>
      <w:r>
        <w:t xml:space="preserve"> a URD; </w:t>
      </w:r>
    </w:p>
    <w:p w14:paraId="0F12A6EC" w14:textId="77777777" w:rsidR="00F97670" w:rsidRDefault="00000000">
      <w:pPr>
        <w:numPr>
          <w:ilvl w:val="1"/>
          <w:numId w:val="12"/>
        </w:numPr>
        <w:ind w:right="15" w:hanging="427"/>
      </w:pPr>
      <w:r>
        <w:t xml:space="preserve">o świadczenie usług dystrybucji zawartej pomiędzy </w:t>
      </w:r>
      <w:r>
        <w:rPr>
          <w:b/>
          <w:bCs/>
        </w:rPr>
        <w:t>OSD</w:t>
      </w:r>
      <w:r>
        <w:t xml:space="preserve"> a POB</w:t>
      </w:r>
      <w:r>
        <w:rPr>
          <w:vertAlign w:val="subscript"/>
        </w:rPr>
        <w:t>Z</w:t>
      </w:r>
      <w:r>
        <w:t xml:space="preserve"> wskazanym przez </w:t>
      </w:r>
      <w:r>
        <w:rPr>
          <w:b/>
          <w:bCs/>
        </w:rPr>
        <w:t>Sprzedawcę</w:t>
      </w:r>
      <w:r>
        <w:t xml:space="preserve"> – przez wskazanie POB</w:t>
      </w:r>
      <w:r>
        <w:rPr>
          <w:vertAlign w:val="subscript"/>
        </w:rPr>
        <w:t>Z</w:t>
      </w:r>
      <w:r>
        <w:t xml:space="preserve"> rozumie się również oznaczenie samego </w:t>
      </w:r>
      <w:r>
        <w:rPr>
          <w:b/>
          <w:bCs/>
        </w:rPr>
        <w:t>Sprzedawcy</w:t>
      </w:r>
      <w:r>
        <w:t xml:space="preserve"> jako podmiotu odpowiedzialnego za bilansowanie; </w:t>
      </w:r>
    </w:p>
    <w:p w14:paraId="599A61FB" w14:textId="77777777" w:rsidR="00F97670" w:rsidRDefault="00000000">
      <w:pPr>
        <w:numPr>
          <w:ilvl w:val="1"/>
          <w:numId w:val="12"/>
        </w:numPr>
        <w:ind w:right="15" w:hanging="427"/>
      </w:pPr>
      <w:r>
        <w:t xml:space="preserve">o świadczenie usług przesyłania zawartej pomiędzy wskazanym przez </w:t>
      </w:r>
      <w:r>
        <w:rPr>
          <w:b/>
          <w:bCs/>
        </w:rPr>
        <w:t>Sprzedawcę</w:t>
      </w:r>
      <w:r>
        <w:t xml:space="preserve"> POB</w:t>
      </w:r>
      <w:r>
        <w:rPr>
          <w:vertAlign w:val="subscript"/>
        </w:rPr>
        <w:t>Z</w:t>
      </w:r>
      <w:r>
        <w:t xml:space="preserve"> a OSP; </w:t>
      </w:r>
    </w:p>
    <w:p w14:paraId="12ADC782" w14:textId="77777777" w:rsidR="00F97670" w:rsidRDefault="00000000">
      <w:pPr>
        <w:numPr>
          <w:ilvl w:val="1"/>
          <w:numId w:val="12"/>
        </w:numPr>
        <w:ind w:right="15" w:hanging="427"/>
      </w:pPr>
      <w:r>
        <w:t xml:space="preserve">o której mowa w art. 11zg Ustawy zawartej pomiędzy </w:t>
      </w:r>
      <w:r>
        <w:rPr>
          <w:b/>
          <w:bCs/>
        </w:rPr>
        <w:t>OSD</w:t>
      </w:r>
      <w:r>
        <w:t xml:space="preserve"> a OIRE; </w:t>
      </w:r>
    </w:p>
    <w:p w14:paraId="2FCB7A3A" w14:textId="77777777" w:rsidR="00F97670" w:rsidRDefault="00000000">
      <w:pPr>
        <w:numPr>
          <w:ilvl w:val="1"/>
          <w:numId w:val="12"/>
        </w:numPr>
        <w:ind w:left="850" w:right="17" w:hanging="425"/>
      </w:pPr>
      <w:r>
        <w:t xml:space="preserve">o której mowa w art. 11zg Ustawy zawartej pomiędzy </w:t>
      </w:r>
      <w:r>
        <w:rPr>
          <w:b/>
          <w:bCs/>
        </w:rPr>
        <w:t>Sprzedawcą</w:t>
      </w:r>
      <w:r>
        <w:t xml:space="preserve"> a OIRE;</w:t>
      </w:r>
    </w:p>
    <w:p w14:paraId="2C1CDF29" w14:textId="77777777" w:rsidR="00F97670" w:rsidRDefault="00000000">
      <w:pPr>
        <w:numPr>
          <w:ilvl w:val="1"/>
          <w:numId w:val="12"/>
        </w:numPr>
        <w:ind w:left="850" w:right="17" w:hanging="425"/>
      </w:pPr>
      <w:r>
        <w:t xml:space="preserve">o świadczenie usług dystrybucji zawartej pomiędzy OSD a </w:t>
      </w:r>
      <w:proofErr w:type="spellStart"/>
      <w:r>
        <w:t>OSDp</w:t>
      </w:r>
      <w:proofErr w:type="spellEnd"/>
      <w:r>
        <w:t>.</w:t>
      </w:r>
    </w:p>
    <w:p w14:paraId="6AA9E46F" w14:textId="77777777" w:rsidR="00F97670" w:rsidRDefault="00000000">
      <w:pPr>
        <w:numPr>
          <w:ilvl w:val="0"/>
          <w:numId w:val="12"/>
        </w:numPr>
        <w:spacing w:after="120"/>
        <w:ind w:right="15" w:hanging="428"/>
      </w:pPr>
      <w:r>
        <w:rPr>
          <w:b/>
          <w:bCs/>
        </w:rPr>
        <w:t>OSD</w:t>
      </w:r>
      <w:r>
        <w:t xml:space="preserve"> wstrzymuje realizację Umowy w całości lub w części, jeżeli którakolwiek z umów, o których mowa w ust. 7, nie obowiązuje lub nie jest realizowana, w zakresie w jakim nie będzie możliwa realizacja Umowy bez obowiązywania lub realizacji danej umowy. </w:t>
      </w:r>
    </w:p>
    <w:p w14:paraId="12AD6D8A" w14:textId="77777777" w:rsidR="00F97670" w:rsidRDefault="00000000">
      <w:pPr>
        <w:numPr>
          <w:ilvl w:val="0"/>
          <w:numId w:val="12"/>
        </w:numPr>
        <w:ind w:right="15" w:hanging="428"/>
      </w:pPr>
      <w:r>
        <w:t xml:space="preserve">Za równoważne z obowiązywaniem umów, o których mowa w ust. 7, uważa się wydanie zastępujących je prawomocnych decyzji lub prawomocnych postanowień administracyjnych lub prawomocnych orzeczeń sądowych. </w:t>
      </w:r>
    </w:p>
    <w:p w14:paraId="224FFA3C" w14:textId="77777777" w:rsidR="00F97670" w:rsidRDefault="00000000">
      <w:pPr>
        <w:spacing w:after="0" w:line="259" w:lineRule="auto"/>
        <w:ind w:left="56"/>
        <w:jc w:val="center"/>
        <w:rPr>
          <w:b/>
          <w:bCs/>
        </w:rPr>
      </w:pPr>
      <w:r>
        <w:rPr>
          <w:b/>
          <w:bCs/>
        </w:rPr>
        <w:t xml:space="preserve"> </w:t>
      </w:r>
    </w:p>
    <w:p w14:paraId="155B2D87" w14:textId="77777777" w:rsidR="00287C6B" w:rsidRDefault="00287C6B">
      <w:pPr>
        <w:spacing w:after="0" w:line="259" w:lineRule="auto"/>
        <w:ind w:left="56"/>
        <w:jc w:val="center"/>
        <w:rPr>
          <w:b/>
          <w:bCs/>
        </w:rPr>
      </w:pPr>
    </w:p>
    <w:p w14:paraId="002C5726" w14:textId="77777777" w:rsidR="00287C6B" w:rsidRDefault="00287C6B">
      <w:pPr>
        <w:spacing w:after="0" w:line="259" w:lineRule="auto"/>
        <w:ind w:left="56"/>
        <w:jc w:val="center"/>
        <w:rPr>
          <w:b/>
          <w:bCs/>
        </w:rPr>
      </w:pPr>
    </w:p>
    <w:p w14:paraId="744E1623" w14:textId="77777777" w:rsidR="00287C6B" w:rsidRDefault="00287C6B">
      <w:pPr>
        <w:spacing w:after="0" w:line="259" w:lineRule="auto"/>
        <w:ind w:left="56"/>
        <w:jc w:val="center"/>
        <w:rPr>
          <w:b/>
          <w:bCs/>
        </w:rPr>
      </w:pPr>
    </w:p>
    <w:p w14:paraId="057B2D2D" w14:textId="77777777" w:rsidR="00287C6B" w:rsidRDefault="00287C6B">
      <w:pPr>
        <w:spacing w:after="0" w:line="259" w:lineRule="auto"/>
        <w:ind w:left="56"/>
        <w:jc w:val="center"/>
      </w:pPr>
    </w:p>
    <w:p w14:paraId="713FA4FD" w14:textId="77777777" w:rsidR="00F97670" w:rsidRDefault="00000000">
      <w:pPr>
        <w:spacing w:line="261" w:lineRule="auto"/>
        <w:ind w:left="376" w:right="371" w:hanging="10"/>
        <w:jc w:val="center"/>
      </w:pPr>
      <w:r>
        <w:rPr>
          <w:b/>
          <w:bCs/>
        </w:rPr>
        <w:lastRenderedPageBreak/>
        <w:t xml:space="preserve">§ 2 </w:t>
      </w:r>
    </w:p>
    <w:p w14:paraId="31A96BE8" w14:textId="77777777" w:rsidR="00F97670" w:rsidRDefault="00000000">
      <w:pPr>
        <w:spacing w:after="123" w:line="261" w:lineRule="auto"/>
        <w:ind w:left="376" w:right="372" w:hanging="10"/>
        <w:jc w:val="center"/>
      </w:pPr>
      <w:r>
        <w:rPr>
          <w:b/>
          <w:bCs/>
        </w:rPr>
        <w:t xml:space="preserve">Przedmiot Umowy </w:t>
      </w:r>
    </w:p>
    <w:p w14:paraId="4B9D6FA2" w14:textId="77777777" w:rsidR="00F97670" w:rsidRDefault="00000000">
      <w:pPr>
        <w:numPr>
          <w:ilvl w:val="0"/>
          <w:numId w:val="23"/>
        </w:numPr>
        <w:spacing w:after="117"/>
        <w:ind w:right="15" w:hanging="428"/>
      </w:pPr>
      <w:r>
        <w:t xml:space="preserve">Na mocy Umowy </w:t>
      </w:r>
      <w:r>
        <w:rPr>
          <w:b/>
          <w:bCs/>
        </w:rPr>
        <w:t>OSD</w:t>
      </w:r>
      <w:r>
        <w:t xml:space="preserve"> zobowiązuje się wobec </w:t>
      </w:r>
      <w:r>
        <w:rPr>
          <w:b/>
          <w:bCs/>
        </w:rPr>
        <w:t>Sprzedawcy</w:t>
      </w:r>
      <w:r>
        <w:t xml:space="preserve"> do świadczenia usług dystrybucji na rzecz URD, którym </w:t>
      </w:r>
      <w:r>
        <w:rPr>
          <w:b/>
          <w:bCs/>
        </w:rPr>
        <w:t>Sprzedawca</w:t>
      </w:r>
      <w:r>
        <w:t xml:space="preserve"> świadczy usługę kompleksową na podstawie umowy kompleksowej. </w:t>
      </w:r>
    </w:p>
    <w:p w14:paraId="71D07736" w14:textId="77777777" w:rsidR="00F97670" w:rsidRDefault="00000000">
      <w:pPr>
        <w:numPr>
          <w:ilvl w:val="0"/>
          <w:numId w:val="23"/>
        </w:numPr>
        <w:ind w:right="15" w:hanging="428"/>
      </w:pPr>
      <w:r>
        <w:t xml:space="preserve">Umowa wraz z </w:t>
      </w:r>
      <w:proofErr w:type="spellStart"/>
      <w:r>
        <w:t>IRiESD</w:t>
      </w:r>
      <w:proofErr w:type="spellEnd"/>
      <w:r>
        <w:t xml:space="preserve"> i Taryfą OSD określa szczegółowe warunki świadczenia przez </w:t>
      </w:r>
      <w:r>
        <w:rPr>
          <w:b/>
          <w:bCs/>
        </w:rPr>
        <w:t>OSD</w:t>
      </w:r>
      <w:r>
        <w:t xml:space="preserve"> usług dystrybucji oraz zasady współpracy </w:t>
      </w:r>
      <w:r>
        <w:rPr>
          <w:b/>
          <w:bCs/>
        </w:rPr>
        <w:t>Stron</w:t>
      </w:r>
      <w:r>
        <w:t xml:space="preserve"> w tym zakresie, w szczególności: </w:t>
      </w:r>
    </w:p>
    <w:p w14:paraId="657A38E4" w14:textId="77777777" w:rsidR="00F97670" w:rsidRDefault="00000000">
      <w:pPr>
        <w:numPr>
          <w:ilvl w:val="1"/>
          <w:numId w:val="23"/>
        </w:numPr>
        <w:ind w:hanging="425"/>
      </w:pPr>
      <w:r>
        <w:t xml:space="preserve">zasady i terminy zgłaszania przez </w:t>
      </w:r>
      <w:r>
        <w:rPr>
          <w:b/>
          <w:bCs/>
        </w:rPr>
        <w:t>Sprzedawcę</w:t>
      </w:r>
      <w:r>
        <w:t xml:space="preserve"> do OIRE umów kompleksowych; </w:t>
      </w:r>
    </w:p>
    <w:p w14:paraId="1CE580C9" w14:textId="77777777" w:rsidR="00F97670" w:rsidRDefault="00000000">
      <w:pPr>
        <w:numPr>
          <w:ilvl w:val="1"/>
          <w:numId w:val="23"/>
        </w:numPr>
        <w:ind w:hanging="425"/>
      </w:pPr>
      <w:r>
        <w:t xml:space="preserve">zasady obejmowania postanowieniami Umowy kolejnych URD i zobowiązania </w:t>
      </w:r>
      <w:r>
        <w:rPr>
          <w:b/>
          <w:bCs/>
        </w:rPr>
        <w:t>Stron</w:t>
      </w:r>
      <w:r>
        <w:t xml:space="preserve"> w tym zakresie; </w:t>
      </w:r>
    </w:p>
    <w:p w14:paraId="2B8A5F76" w14:textId="77777777" w:rsidR="00F97670" w:rsidRDefault="00000000">
      <w:pPr>
        <w:numPr>
          <w:ilvl w:val="1"/>
          <w:numId w:val="23"/>
        </w:numPr>
        <w:ind w:hanging="425"/>
      </w:pPr>
      <w:r>
        <w:t xml:space="preserve">zasady wyłączania z zakresu Umowy tych URD, z którymi zawarte umowy kompleksowe wygasły lub zostały rozwiązane; </w:t>
      </w:r>
    </w:p>
    <w:p w14:paraId="767CED6F" w14:textId="77777777" w:rsidR="00F97670" w:rsidRDefault="00000000">
      <w:pPr>
        <w:numPr>
          <w:ilvl w:val="1"/>
          <w:numId w:val="23"/>
        </w:numPr>
        <w:ind w:hanging="425"/>
      </w:pPr>
      <w:r>
        <w:t>wskazanie POB</w:t>
      </w:r>
      <w:r>
        <w:rPr>
          <w:vertAlign w:val="subscript"/>
        </w:rPr>
        <w:t>Z</w:t>
      </w:r>
      <w:r>
        <w:t xml:space="preserve"> oraz zasady i warunki jego zmiany, w tym umocowanie wskazanego przez </w:t>
      </w:r>
      <w:r>
        <w:rPr>
          <w:b/>
          <w:bCs/>
        </w:rPr>
        <w:t>Sprzedawcę</w:t>
      </w:r>
      <w:r>
        <w:t xml:space="preserve"> POB</w:t>
      </w:r>
      <w:r>
        <w:rPr>
          <w:vertAlign w:val="subscript"/>
        </w:rPr>
        <w:t>Z</w:t>
      </w:r>
      <w:r>
        <w:t xml:space="preserve">; </w:t>
      </w:r>
    </w:p>
    <w:p w14:paraId="31ADA4AD" w14:textId="77777777" w:rsidR="00F97670" w:rsidRDefault="00000000">
      <w:pPr>
        <w:numPr>
          <w:ilvl w:val="1"/>
          <w:numId w:val="23"/>
        </w:numPr>
        <w:ind w:hanging="425"/>
      </w:pPr>
      <w:r>
        <w:t xml:space="preserve">zasady i terminy przekazywania informacji dotyczących rozwiązywania umów kompleksowych; </w:t>
      </w:r>
    </w:p>
    <w:p w14:paraId="6D93434E" w14:textId="77777777" w:rsidR="00F97670" w:rsidRDefault="00000000">
      <w:pPr>
        <w:numPr>
          <w:ilvl w:val="1"/>
          <w:numId w:val="23"/>
        </w:numPr>
        <w:ind w:hanging="425"/>
      </w:pPr>
      <w:r>
        <w:t xml:space="preserve">zasady wstrzymywania i wznawiania dostarczania energii elektrycznej URD przez </w:t>
      </w:r>
      <w:r>
        <w:rPr>
          <w:b/>
          <w:bCs/>
        </w:rPr>
        <w:t>OSD</w:t>
      </w:r>
      <w:r>
        <w:t xml:space="preserve">; </w:t>
      </w:r>
    </w:p>
    <w:p w14:paraId="458A0BF6" w14:textId="77777777" w:rsidR="00F97670" w:rsidRDefault="00000000">
      <w:pPr>
        <w:numPr>
          <w:ilvl w:val="1"/>
          <w:numId w:val="23"/>
        </w:numPr>
        <w:ind w:hanging="425"/>
      </w:pPr>
      <w:r>
        <w:t xml:space="preserve">zakres, zasady i terminy udostępniania danych dotyczących URD, w tym danych pomiarowych oraz innych niezbędnych do dokonania przez </w:t>
      </w:r>
      <w:r>
        <w:rPr>
          <w:b/>
          <w:bCs/>
        </w:rPr>
        <w:t>Sprzedawcę</w:t>
      </w:r>
      <w:r>
        <w:t xml:space="preserve"> rozliczeń za usługę kompleksową; </w:t>
      </w:r>
    </w:p>
    <w:p w14:paraId="5BF9A353" w14:textId="77777777" w:rsidR="00F97670" w:rsidRDefault="00000000">
      <w:pPr>
        <w:numPr>
          <w:ilvl w:val="1"/>
          <w:numId w:val="23"/>
        </w:numPr>
        <w:ind w:hanging="425"/>
      </w:pPr>
      <w:r>
        <w:t xml:space="preserve">zasady udzielania bonifikat, rozpatrywania reklamacji i wypłaty odszkodowań; </w:t>
      </w:r>
    </w:p>
    <w:p w14:paraId="12FB8185" w14:textId="77777777" w:rsidR="00F97670" w:rsidRDefault="00000000">
      <w:pPr>
        <w:numPr>
          <w:ilvl w:val="1"/>
          <w:numId w:val="23"/>
        </w:numPr>
        <w:ind w:hanging="425"/>
      </w:pPr>
      <w:r>
        <w:t xml:space="preserve">obowiązki </w:t>
      </w:r>
      <w:r>
        <w:rPr>
          <w:b/>
          <w:bCs/>
        </w:rPr>
        <w:t>Stron</w:t>
      </w:r>
      <w:r>
        <w:t xml:space="preserve"> w zakresie obsługi URD; </w:t>
      </w:r>
    </w:p>
    <w:p w14:paraId="55A4810A" w14:textId="77777777" w:rsidR="00F97670" w:rsidRDefault="00000000">
      <w:pPr>
        <w:numPr>
          <w:ilvl w:val="1"/>
          <w:numId w:val="23"/>
        </w:numPr>
        <w:ind w:hanging="425"/>
      </w:pPr>
      <w:r>
        <w:t xml:space="preserve">warunki i zasady prowadzenia rozliczeń pomiędzy </w:t>
      </w:r>
      <w:r>
        <w:rPr>
          <w:b/>
          <w:bCs/>
        </w:rPr>
        <w:t>Stronami</w:t>
      </w:r>
      <w:r>
        <w:t xml:space="preserve">; </w:t>
      </w:r>
    </w:p>
    <w:p w14:paraId="22F73F8A" w14:textId="77777777" w:rsidR="00F97670" w:rsidRDefault="00000000">
      <w:pPr>
        <w:numPr>
          <w:ilvl w:val="1"/>
          <w:numId w:val="23"/>
        </w:numPr>
        <w:ind w:hanging="425"/>
      </w:pPr>
      <w:r>
        <w:t xml:space="preserve">osoby upoważnione do kontaktu oraz ich dane teleadresowe; </w:t>
      </w:r>
    </w:p>
    <w:p w14:paraId="024D61FC" w14:textId="77777777" w:rsidR="00F97670" w:rsidRDefault="00000000">
      <w:pPr>
        <w:numPr>
          <w:ilvl w:val="1"/>
          <w:numId w:val="23"/>
        </w:numPr>
        <w:ind w:hanging="425"/>
      </w:pPr>
      <w:r>
        <w:t xml:space="preserve">zasady zabezpieczenia należytego wykonania Umowy; </w:t>
      </w:r>
    </w:p>
    <w:p w14:paraId="6DB4B3A5" w14:textId="77777777" w:rsidR="00F97670" w:rsidRDefault="00000000">
      <w:pPr>
        <w:numPr>
          <w:ilvl w:val="1"/>
          <w:numId w:val="23"/>
        </w:numPr>
        <w:ind w:hanging="425"/>
      </w:pPr>
      <w:r>
        <w:t xml:space="preserve">zasady i warunki sprzedaży rezerwowej. </w:t>
      </w:r>
    </w:p>
    <w:p w14:paraId="485CBC80" w14:textId="77777777" w:rsidR="00F97670" w:rsidRDefault="00000000">
      <w:pPr>
        <w:numPr>
          <w:ilvl w:val="0"/>
          <w:numId w:val="23"/>
        </w:numPr>
        <w:spacing w:after="119"/>
        <w:ind w:right="15" w:hanging="428"/>
      </w:pPr>
      <w:r>
        <w:t xml:space="preserve">Zasady i warunki świadczenia usług dystrybucji dla URD (zwane dalej „WUD”) określono w Załączniku nr 2 do Umowy. </w:t>
      </w:r>
    </w:p>
    <w:p w14:paraId="28B85923" w14:textId="77777777" w:rsidR="00F97670" w:rsidRDefault="00000000">
      <w:pPr>
        <w:numPr>
          <w:ilvl w:val="0"/>
          <w:numId w:val="23"/>
        </w:numPr>
        <w:spacing w:after="119"/>
        <w:ind w:right="15" w:hanging="428"/>
      </w:pPr>
      <w:r>
        <w:t xml:space="preserve">W przypadku URD będących Prosumentami, warunki świadczenia usług dystrybucji w odniesieniu do energii elektrycznej wprowadzonej do sieci dystrybucyjnej </w:t>
      </w:r>
      <w:r>
        <w:rPr>
          <w:b/>
          <w:bCs/>
        </w:rPr>
        <w:t>OSD</w:t>
      </w:r>
      <w:r>
        <w:t xml:space="preserve"> (zwane dalej „WUD-P”) określono w Załączniku nr 2 do Umowy. </w:t>
      </w:r>
    </w:p>
    <w:p w14:paraId="43405700" w14:textId="77777777" w:rsidR="00F97670" w:rsidRDefault="00000000">
      <w:pPr>
        <w:numPr>
          <w:ilvl w:val="0"/>
          <w:numId w:val="23"/>
        </w:numPr>
        <w:ind w:right="15" w:hanging="428"/>
      </w:pPr>
      <w:r>
        <w:t xml:space="preserve">Warunki świadczenia usług dystrybucji dla URD wynikają również z posiadanych przez </w:t>
      </w:r>
      <w:r>
        <w:rPr>
          <w:b/>
          <w:bCs/>
        </w:rPr>
        <w:t>OSD</w:t>
      </w:r>
      <w:r>
        <w:t xml:space="preserve"> danych dotyczących PPE, w tym danych zawartych w charakterystyce PP. </w:t>
      </w:r>
    </w:p>
    <w:p w14:paraId="16567930" w14:textId="77777777" w:rsidR="00F97670" w:rsidRDefault="00000000">
      <w:pPr>
        <w:spacing w:after="7" w:line="259" w:lineRule="auto"/>
        <w:ind w:left="56"/>
        <w:jc w:val="center"/>
      </w:pPr>
      <w:r>
        <w:rPr>
          <w:b/>
          <w:bCs/>
        </w:rPr>
        <w:t xml:space="preserve"> </w:t>
      </w:r>
    </w:p>
    <w:p w14:paraId="0E73E648" w14:textId="77777777" w:rsidR="00F97670" w:rsidRDefault="00000000">
      <w:pPr>
        <w:pStyle w:val="Nagwek2"/>
        <w:spacing w:after="4" w:line="264" w:lineRule="auto"/>
        <w:ind w:left="3793" w:right="3788" w:hanging="11"/>
      </w:pPr>
      <w:r>
        <w:t xml:space="preserve">§ 3 </w:t>
      </w:r>
    </w:p>
    <w:p w14:paraId="0F560258" w14:textId="77777777" w:rsidR="00F97670" w:rsidRDefault="00000000">
      <w:pPr>
        <w:pStyle w:val="Nagwek2"/>
        <w:spacing w:after="4" w:line="264" w:lineRule="auto"/>
        <w:ind w:left="3686" w:right="3408" w:hanging="11"/>
      </w:pPr>
      <w:r>
        <w:t xml:space="preserve">Zobowiązania Stron </w:t>
      </w:r>
    </w:p>
    <w:p w14:paraId="71A4A78F" w14:textId="77777777" w:rsidR="00F97670" w:rsidRDefault="00000000">
      <w:pPr>
        <w:numPr>
          <w:ilvl w:val="0"/>
          <w:numId w:val="34"/>
        </w:numPr>
        <w:ind w:right="15" w:hanging="428"/>
      </w:pPr>
      <w:r>
        <w:rPr>
          <w:b/>
          <w:bCs/>
        </w:rPr>
        <w:t>OSD</w:t>
      </w:r>
      <w:r>
        <w:t xml:space="preserve"> zobowiązuje się w szczególności do: </w:t>
      </w:r>
    </w:p>
    <w:p w14:paraId="54BCFEA0" w14:textId="77777777" w:rsidR="00F97670" w:rsidRDefault="00000000">
      <w:pPr>
        <w:numPr>
          <w:ilvl w:val="1"/>
          <w:numId w:val="34"/>
        </w:numPr>
        <w:ind w:right="15" w:hanging="425"/>
      </w:pPr>
      <w:r>
        <w:t xml:space="preserve">przyjmowania od OIRE powiadomień o zawartych umowach kompleksowych; </w:t>
      </w:r>
    </w:p>
    <w:p w14:paraId="71812CB2" w14:textId="77777777" w:rsidR="00F97670" w:rsidRDefault="00000000">
      <w:pPr>
        <w:numPr>
          <w:ilvl w:val="1"/>
          <w:numId w:val="34"/>
        </w:numPr>
        <w:ind w:right="15" w:hanging="425"/>
      </w:pPr>
      <w:r>
        <w:t xml:space="preserve">realizacji czynności niezbędnych do dostarczania energii elektrycznej do URD w związku ze zgłoszonymi przez </w:t>
      </w:r>
      <w:r>
        <w:rPr>
          <w:b/>
          <w:bCs/>
        </w:rPr>
        <w:t>Sprzedawcę</w:t>
      </w:r>
      <w:r>
        <w:t xml:space="preserve"> do OIRE i przyjętymi przez </w:t>
      </w:r>
      <w:r>
        <w:rPr>
          <w:b/>
          <w:bCs/>
        </w:rPr>
        <w:t>OSD</w:t>
      </w:r>
      <w:r>
        <w:t xml:space="preserve"> do realizacji umowami kompleksowymi; </w:t>
      </w:r>
    </w:p>
    <w:p w14:paraId="039C8A13" w14:textId="77777777" w:rsidR="00F97670" w:rsidRDefault="00000000">
      <w:pPr>
        <w:numPr>
          <w:ilvl w:val="1"/>
          <w:numId w:val="34"/>
        </w:numPr>
        <w:ind w:right="15" w:hanging="425"/>
      </w:pPr>
      <w:r>
        <w:t xml:space="preserve">dostarczania energii elektrycznej z zachowaniem ciągłości i niezawodności dostaw z uwzględnieniem parametrów jakościowych energii elektrycznej i standardów jakościowych obsługi odbiorców określonych w obowiązujących przepisach prawa, do miejsc dostarczania energii elektrycznej określonych w umowach kompleksowych; </w:t>
      </w:r>
    </w:p>
    <w:p w14:paraId="2769B37A" w14:textId="77777777" w:rsidR="00F97670" w:rsidRDefault="00000000">
      <w:pPr>
        <w:numPr>
          <w:ilvl w:val="1"/>
          <w:numId w:val="34"/>
        </w:numPr>
        <w:ind w:right="15" w:hanging="425"/>
      </w:pPr>
      <w:r>
        <w:lastRenderedPageBreak/>
        <w:t xml:space="preserve">odbierania i dystrybucji energii elektrycznej wytworzonej i wprowadzonej do sieci </w:t>
      </w:r>
      <w:r>
        <w:rPr>
          <w:b/>
          <w:bCs/>
        </w:rPr>
        <w:t>OSD</w:t>
      </w:r>
      <w:r>
        <w:t xml:space="preserve"> przez URD będącego Prosumentem na podstawie umów kompleksowych, o których mowa w pkt. 2); </w:t>
      </w:r>
    </w:p>
    <w:p w14:paraId="1D17081E" w14:textId="77777777" w:rsidR="00F97670" w:rsidRDefault="00000000">
      <w:pPr>
        <w:numPr>
          <w:ilvl w:val="1"/>
          <w:numId w:val="34"/>
        </w:numPr>
        <w:ind w:right="15" w:hanging="425"/>
      </w:pPr>
      <w:r>
        <w:t xml:space="preserve">pozyskiwania lub wyznaczania danych pomiarowych, a także informacji rozliczeniowych GUD-k lub informacji o rozliczeniu dodatkowym zgodnie z </w:t>
      </w:r>
      <w:proofErr w:type="spellStart"/>
      <w:r>
        <w:t>IRiESD</w:t>
      </w:r>
      <w:proofErr w:type="spellEnd"/>
      <w:r>
        <w:t xml:space="preserve"> oraz Taryfą OSD, a także ich udostępniania OIRE poprzez CSIRE zgodnie z </w:t>
      </w:r>
      <w:proofErr w:type="spellStart"/>
      <w:r>
        <w:t>IRiESP</w:t>
      </w:r>
      <w:proofErr w:type="spellEnd"/>
      <w:r>
        <w:t xml:space="preserve">-OIRE oraz Technicznymi Standardami Komunikacji Biznesowej (zwanymi dalej „TSKB”); </w:t>
      </w:r>
    </w:p>
    <w:p w14:paraId="179F349A" w14:textId="77777777" w:rsidR="00F97670" w:rsidRDefault="00000000">
      <w:pPr>
        <w:numPr>
          <w:ilvl w:val="1"/>
          <w:numId w:val="34"/>
        </w:numPr>
        <w:ind w:right="15" w:hanging="425"/>
      </w:pPr>
      <w:r>
        <w:t xml:space="preserve">wstrzymywania i wznawiania dostarczania energii elektrycznej URD na zasadach określonych w Ustawie oraz </w:t>
      </w:r>
      <w:proofErr w:type="spellStart"/>
      <w:r>
        <w:t>IRiESD</w:t>
      </w:r>
      <w:proofErr w:type="spellEnd"/>
      <w:r>
        <w:t xml:space="preserve">; </w:t>
      </w:r>
    </w:p>
    <w:p w14:paraId="51B1B948" w14:textId="77777777" w:rsidR="00F97670" w:rsidRDefault="00000000">
      <w:pPr>
        <w:numPr>
          <w:ilvl w:val="1"/>
          <w:numId w:val="34"/>
        </w:numPr>
        <w:ind w:right="15" w:hanging="425"/>
      </w:pPr>
      <w:r>
        <w:t xml:space="preserve">rozpatrywania na zasadach określonych w </w:t>
      </w:r>
      <w:proofErr w:type="spellStart"/>
      <w:r>
        <w:t>IRiESD</w:t>
      </w:r>
      <w:proofErr w:type="spellEnd"/>
      <w:r>
        <w:t xml:space="preserve"> wniosków i reklamacji URD dotyczących świadczonych usług dystrybucji, zgłoszonych przez </w:t>
      </w:r>
      <w:r>
        <w:rPr>
          <w:b/>
          <w:bCs/>
        </w:rPr>
        <w:t>Sprzedawcę</w:t>
      </w:r>
      <w:r>
        <w:t xml:space="preserve"> w imieniu URD; </w:t>
      </w:r>
    </w:p>
    <w:p w14:paraId="2A1DE7FC" w14:textId="77777777" w:rsidR="00F97670" w:rsidRDefault="00000000">
      <w:pPr>
        <w:numPr>
          <w:ilvl w:val="1"/>
          <w:numId w:val="34"/>
        </w:numPr>
        <w:ind w:right="15" w:hanging="425"/>
      </w:pPr>
      <w:r>
        <w:t xml:space="preserve">niezwłocznego przekazywania </w:t>
      </w:r>
      <w:r>
        <w:rPr>
          <w:b/>
          <w:bCs/>
        </w:rPr>
        <w:t>Sprzedawcy</w:t>
      </w:r>
      <w:r>
        <w:t xml:space="preserve"> informacji wynikających z </w:t>
      </w:r>
      <w:proofErr w:type="spellStart"/>
      <w:r>
        <w:t>IRiESD</w:t>
      </w:r>
      <w:proofErr w:type="spellEnd"/>
      <w:r>
        <w:t xml:space="preserve"> mających wpływ na realizację Umowy i umów kompleksowych z URD, w zakresie świadczonych usług dystrybucji; </w:t>
      </w:r>
    </w:p>
    <w:p w14:paraId="58596671" w14:textId="77777777" w:rsidR="00F97670" w:rsidRDefault="00000000">
      <w:pPr>
        <w:numPr>
          <w:ilvl w:val="1"/>
          <w:numId w:val="34"/>
        </w:numPr>
        <w:ind w:right="15" w:hanging="425"/>
      </w:pPr>
      <w:r>
        <w:t xml:space="preserve">udzielania </w:t>
      </w:r>
      <w:r>
        <w:rPr>
          <w:b/>
          <w:bCs/>
        </w:rPr>
        <w:t>Sprzedawcy</w:t>
      </w:r>
      <w:r>
        <w:t xml:space="preserve"> oraz URD informacji dotyczących świadczonych usług dystrybucji; </w:t>
      </w:r>
    </w:p>
    <w:p w14:paraId="78BBEA38" w14:textId="77777777" w:rsidR="00F97670" w:rsidRDefault="00000000">
      <w:pPr>
        <w:numPr>
          <w:ilvl w:val="1"/>
          <w:numId w:val="34"/>
        </w:numPr>
        <w:ind w:right="15" w:hanging="425"/>
      </w:pPr>
      <w:r>
        <w:t xml:space="preserve">wykonywania innych obowiązków określonych w Umowie, a także wynikających z przepisów obowiązującego prawa, </w:t>
      </w:r>
      <w:proofErr w:type="spellStart"/>
      <w:r>
        <w:t>IRiESD</w:t>
      </w:r>
      <w:proofErr w:type="spellEnd"/>
      <w:r>
        <w:t xml:space="preserve">, </w:t>
      </w:r>
      <w:proofErr w:type="spellStart"/>
      <w:r>
        <w:t>IRiESDp</w:t>
      </w:r>
      <w:proofErr w:type="spellEnd"/>
      <w:r>
        <w:rPr>
          <w:rFonts w:ascii="Times New Roman" w:eastAsia="Times New Roman" w:hAnsi="Times New Roman" w:cs="Times New Roman"/>
          <w:sz w:val="24"/>
          <w:szCs w:val="24"/>
        </w:rPr>
        <w:t xml:space="preserve"> </w:t>
      </w:r>
      <w:r>
        <w:t xml:space="preserve">i </w:t>
      </w:r>
      <w:proofErr w:type="spellStart"/>
      <w:r>
        <w:t>IRiESP</w:t>
      </w:r>
      <w:proofErr w:type="spellEnd"/>
      <w:r>
        <w:t xml:space="preserve">-OIRE; </w:t>
      </w:r>
    </w:p>
    <w:p w14:paraId="5C155922" w14:textId="77777777" w:rsidR="00F97670" w:rsidRDefault="00000000">
      <w:pPr>
        <w:numPr>
          <w:ilvl w:val="1"/>
          <w:numId w:val="34"/>
        </w:numPr>
        <w:ind w:right="15" w:hanging="425"/>
      </w:pPr>
      <w:r>
        <w:t xml:space="preserve">terminowej zapłaty należności wynikających z Umowy; </w:t>
      </w:r>
    </w:p>
    <w:p w14:paraId="3A0951AE" w14:textId="77777777" w:rsidR="00F97670" w:rsidRDefault="00000000">
      <w:pPr>
        <w:numPr>
          <w:ilvl w:val="1"/>
          <w:numId w:val="34"/>
        </w:numPr>
        <w:ind w:right="15" w:hanging="425"/>
      </w:pPr>
      <w:r>
        <w:t xml:space="preserve">powiadamiania o zmianie Taryfy OSD oraz </w:t>
      </w:r>
      <w:proofErr w:type="spellStart"/>
      <w:r>
        <w:t>IRiESD</w:t>
      </w:r>
      <w:proofErr w:type="spellEnd"/>
      <w:r>
        <w:t xml:space="preserve">, poprzez udostępnianie ich w swojej siedzibie oraz publikowania na stronie internetowej </w:t>
      </w:r>
      <w:r>
        <w:rPr>
          <w:b/>
          <w:bCs/>
        </w:rPr>
        <w:t>OSD</w:t>
      </w:r>
      <w:r>
        <w:t xml:space="preserve">; </w:t>
      </w:r>
    </w:p>
    <w:p w14:paraId="128F625F" w14:textId="77777777" w:rsidR="00F97670" w:rsidRDefault="00000000">
      <w:pPr>
        <w:numPr>
          <w:ilvl w:val="1"/>
          <w:numId w:val="34"/>
        </w:numPr>
        <w:ind w:right="15" w:hanging="425"/>
      </w:pPr>
      <w:r>
        <w:t xml:space="preserve">przekazania, na dedykowany adres poczty elektronicznej </w:t>
      </w:r>
      <w:r>
        <w:rPr>
          <w:b/>
          <w:bCs/>
        </w:rPr>
        <w:t>Sprzedawcy</w:t>
      </w:r>
      <w:r>
        <w:t xml:space="preserve">, zatwierdzonej Taryfy OSD, nie później niż w terminie 2 dni roboczych od jej opublikowania w Biuletynie URE; </w:t>
      </w:r>
    </w:p>
    <w:p w14:paraId="21BD880B" w14:textId="77777777" w:rsidR="00F97670" w:rsidRDefault="00000000">
      <w:pPr>
        <w:numPr>
          <w:ilvl w:val="1"/>
          <w:numId w:val="34"/>
        </w:numPr>
        <w:ind w:right="15" w:hanging="425"/>
      </w:pPr>
      <w:r>
        <w:t xml:space="preserve">zachowania tajemnicy przedsiębiorstwa związanej z realizacją Umowy; </w:t>
      </w:r>
    </w:p>
    <w:p w14:paraId="7F18C3F1" w14:textId="77777777" w:rsidR="00F97670" w:rsidRDefault="00000000">
      <w:pPr>
        <w:numPr>
          <w:ilvl w:val="1"/>
          <w:numId w:val="34"/>
        </w:numPr>
        <w:spacing w:after="117"/>
        <w:ind w:right="15" w:hanging="425"/>
      </w:pPr>
      <w:r>
        <w:t xml:space="preserve">informowania OIRE o przyłączeniu do sieci </w:t>
      </w:r>
      <w:r>
        <w:rPr>
          <w:b/>
          <w:bCs/>
        </w:rPr>
        <w:t>OSD</w:t>
      </w:r>
      <w:r>
        <w:t xml:space="preserve"> </w:t>
      </w:r>
      <w:proofErr w:type="spellStart"/>
      <w:r>
        <w:t>mikroinstalacji</w:t>
      </w:r>
      <w:proofErr w:type="spellEnd"/>
      <w:r>
        <w:t xml:space="preserve"> URD, w tym informacji o mocy zainstalowanej elektrycznej </w:t>
      </w:r>
      <w:proofErr w:type="spellStart"/>
      <w:r>
        <w:t>mikroinstalacji</w:t>
      </w:r>
      <w:proofErr w:type="spellEnd"/>
      <w:r>
        <w:t xml:space="preserve"> i rodzaju źródła energii. </w:t>
      </w:r>
    </w:p>
    <w:p w14:paraId="7421EC5C" w14:textId="77777777" w:rsidR="00F97670" w:rsidRDefault="00000000">
      <w:pPr>
        <w:numPr>
          <w:ilvl w:val="0"/>
          <w:numId w:val="34"/>
        </w:numPr>
        <w:ind w:right="15" w:hanging="428"/>
      </w:pPr>
      <w:r>
        <w:rPr>
          <w:b/>
          <w:bCs/>
        </w:rPr>
        <w:t>Sprzedawca</w:t>
      </w:r>
      <w:r>
        <w:t xml:space="preserve"> zobowiązuje się w szczególności do: </w:t>
      </w:r>
    </w:p>
    <w:p w14:paraId="54757058" w14:textId="77777777" w:rsidR="00F97670" w:rsidRDefault="00000000">
      <w:pPr>
        <w:numPr>
          <w:ilvl w:val="1"/>
          <w:numId w:val="34"/>
        </w:numPr>
        <w:ind w:right="15" w:hanging="425"/>
      </w:pPr>
      <w:r>
        <w:t xml:space="preserve">zgłaszania do OIRE informacji o zawartych umowach kompleksowych, zmianie danych wskazanych w zgłoszeniu lub o wygaśnięciu lub rozwiązaniu umów kompleksowych, na zasadach określonych w </w:t>
      </w:r>
      <w:proofErr w:type="spellStart"/>
      <w:r>
        <w:t>IRiESD</w:t>
      </w:r>
      <w:proofErr w:type="spellEnd"/>
      <w:r>
        <w:t xml:space="preserve">, </w:t>
      </w:r>
      <w:proofErr w:type="spellStart"/>
      <w:r>
        <w:t>IRiESp</w:t>
      </w:r>
      <w:proofErr w:type="spellEnd"/>
      <w:r>
        <w:t xml:space="preserve"> i </w:t>
      </w:r>
      <w:proofErr w:type="spellStart"/>
      <w:r>
        <w:t>IRiESP</w:t>
      </w:r>
      <w:proofErr w:type="spellEnd"/>
      <w:r>
        <w:t xml:space="preserve">-OIRE oraz TSKB; dokonanie zgłoszenia jest równoznaczne z realizacją obowiązku, o którym mowa w pkt. 2); </w:t>
      </w:r>
    </w:p>
    <w:p w14:paraId="3863C19A" w14:textId="77777777" w:rsidR="00F97670" w:rsidRDefault="00000000">
      <w:pPr>
        <w:numPr>
          <w:ilvl w:val="1"/>
          <w:numId w:val="34"/>
        </w:numPr>
        <w:ind w:right="15" w:hanging="425"/>
      </w:pPr>
      <w:r>
        <w:t xml:space="preserve">uwzględnienia w umowach kompleksowych danych zawartych w charakterystyce PP oraz postanowień dotyczących zasad i warunków świadczenia usług dystrybucji; </w:t>
      </w:r>
    </w:p>
    <w:p w14:paraId="6606FE6B" w14:textId="77777777" w:rsidR="00F97670" w:rsidRDefault="00000000">
      <w:pPr>
        <w:numPr>
          <w:ilvl w:val="1"/>
          <w:numId w:val="34"/>
        </w:numPr>
        <w:ind w:right="15" w:hanging="425"/>
      </w:pPr>
      <w:r>
        <w:t xml:space="preserve">udzielania, na wniosek </w:t>
      </w:r>
      <w:r>
        <w:rPr>
          <w:b/>
          <w:bCs/>
        </w:rPr>
        <w:t>OSD</w:t>
      </w:r>
      <w:r>
        <w:t xml:space="preserve">, informacji o postanowieniach umów kompleksowych, o których mowa w Umowie, w części dotyczącej świadczenia usług dystrybucji; </w:t>
      </w:r>
    </w:p>
    <w:p w14:paraId="355B4808" w14:textId="77777777" w:rsidR="00F97670" w:rsidRDefault="00000000">
      <w:pPr>
        <w:numPr>
          <w:ilvl w:val="1"/>
          <w:numId w:val="34"/>
        </w:numPr>
        <w:ind w:right="15" w:hanging="425"/>
      </w:pPr>
      <w:r>
        <w:t xml:space="preserve">terminowego regulowania należności wynikających z Umowy; </w:t>
      </w:r>
    </w:p>
    <w:p w14:paraId="09E729BC" w14:textId="77777777" w:rsidR="00F97670" w:rsidRDefault="00000000">
      <w:pPr>
        <w:numPr>
          <w:ilvl w:val="1"/>
          <w:numId w:val="34"/>
        </w:numPr>
        <w:ind w:right="15" w:hanging="425"/>
      </w:pPr>
      <w:r>
        <w:t xml:space="preserve">ustanowienia, uzupełniania oraz odnawiania zabezpieczenia należytego wykonania Umowy; </w:t>
      </w:r>
    </w:p>
    <w:p w14:paraId="0438C813" w14:textId="77777777" w:rsidR="00F97670" w:rsidRDefault="00000000">
      <w:pPr>
        <w:numPr>
          <w:ilvl w:val="1"/>
          <w:numId w:val="34"/>
        </w:numPr>
        <w:ind w:right="15" w:hanging="425"/>
      </w:pPr>
      <w:r>
        <w:t>przekazywania</w:t>
      </w:r>
      <w:r>
        <w:rPr>
          <w:rFonts w:ascii="Times New Roman" w:eastAsia="Times New Roman" w:hAnsi="Times New Roman" w:cs="Times New Roman"/>
          <w:sz w:val="24"/>
          <w:szCs w:val="24"/>
        </w:rPr>
        <w:t xml:space="preserve"> </w:t>
      </w:r>
      <w:r>
        <w:t xml:space="preserve">poprzez CSIRE do </w:t>
      </w:r>
      <w:r>
        <w:rPr>
          <w:b/>
          <w:bCs/>
        </w:rPr>
        <w:t>OSD</w:t>
      </w:r>
      <w:r>
        <w:t xml:space="preserve">, na zasadach i w terminach określonych w </w:t>
      </w:r>
      <w:proofErr w:type="spellStart"/>
      <w:r>
        <w:t>IRiESD</w:t>
      </w:r>
      <w:proofErr w:type="spellEnd"/>
      <w:r>
        <w:t xml:space="preserve">, </w:t>
      </w:r>
      <w:proofErr w:type="spellStart"/>
      <w:r>
        <w:t>IRiESDp</w:t>
      </w:r>
      <w:proofErr w:type="spellEnd"/>
      <w:r>
        <w:t xml:space="preserve">, </w:t>
      </w:r>
      <w:proofErr w:type="spellStart"/>
      <w:r>
        <w:t>IRiESP</w:t>
      </w:r>
      <w:proofErr w:type="spellEnd"/>
      <w:r>
        <w:t xml:space="preserve">-OIRE oraz TSKB wniosków i reklamacji URD dotyczących świadczonych usług dystrybucji, zgłoszonych przez URD do </w:t>
      </w:r>
      <w:r>
        <w:rPr>
          <w:b/>
          <w:bCs/>
        </w:rPr>
        <w:t>Sprzedawcy</w:t>
      </w:r>
      <w:r>
        <w:t xml:space="preserve">; </w:t>
      </w:r>
    </w:p>
    <w:p w14:paraId="11602BEA" w14:textId="77777777" w:rsidR="00F97670" w:rsidRDefault="00000000">
      <w:pPr>
        <w:numPr>
          <w:ilvl w:val="1"/>
          <w:numId w:val="34"/>
        </w:numPr>
        <w:ind w:right="15" w:hanging="425"/>
      </w:pPr>
      <w:r>
        <w:t xml:space="preserve">niezwłocznego, nie później niż w terminach określonych w </w:t>
      </w:r>
      <w:proofErr w:type="spellStart"/>
      <w:r>
        <w:t>IRiESD</w:t>
      </w:r>
      <w:proofErr w:type="spellEnd"/>
      <w:r>
        <w:t xml:space="preserve"> i Ustawie, rozpatrywania reklamacji URD i udzielania na nie odpowiedzi URD; </w:t>
      </w:r>
    </w:p>
    <w:p w14:paraId="31816D86" w14:textId="77777777" w:rsidR="00F97670" w:rsidRDefault="00000000">
      <w:pPr>
        <w:numPr>
          <w:ilvl w:val="1"/>
          <w:numId w:val="34"/>
        </w:numPr>
        <w:ind w:right="15" w:hanging="425"/>
      </w:pPr>
      <w:r>
        <w:t xml:space="preserve">zachowania tajemnicy przedsiębiorstwa związanej z realizacją Umowy; </w:t>
      </w:r>
    </w:p>
    <w:p w14:paraId="4D538C63" w14:textId="77777777" w:rsidR="00F97670" w:rsidRDefault="00000000">
      <w:pPr>
        <w:numPr>
          <w:ilvl w:val="1"/>
          <w:numId w:val="34"/>
        </w:numPr>
        <w:ind w:right="15" w:hanging="425"/>
      </w:pPr>
      <w:r>
        <w:t xml:space="preserve">informowania URD o miejscach uzyskania informacji dotyczących postępowań reklamacyjnych, o których mowa w </w:t>
      </w:r>
      <w:proofErr w:type="spellStart"/>
      <w:r>
        <w:t>IRiESD</w:t>
      </w:r>
      <w:proofErr w:type="spellEnd"/>
      <w:r>
        <w:t xml:space="preserve">; </w:t>
      </w:r>
    </w:p>
    <w:p w14:paraId="193DA296" w14:textId="77777777" w:rsidR="00F97670" w:rsidRDefault="00000000">
      <w:pPr>
        <w:numPr>
          <w:ilvl w:val="1"/>
          <w:numId w:val="34"/>
        </w:numPr>
        <w:ind w:right="15" w:hanging="425"/>
      </w:pPr>
      <w:r>
        <w:lastRenderedPageBreak/>
        <w:t xml:space="preserve">niezwłocznego przekazywania </w:t>
      </w:r>
      <w:r>
        <w:rPr>
          <w:b/>
          <w:bCs/>
        </w:rPr>
        <w:t>OSD</w:t>
      </w:r>
      <w:r>
        <w:t xml:space="preserve"> informacji wynikających z </w:t>
      </w:r>
      <w:proofErr w:type="spellStart"/>
      <w:r>
        <w:t>IRiESD</w:t>
      </w:r>
      <w:proofErr w:type="spellEnd"/>
      <w:r>
        <w:t xml:space="preserve"> mających wpływ na realizację Umowy i świadczonych przez </w:t>
      </w:r>
      <w:r>
        <w:rPr>
          <w:b/>
          <w:bCs/>
        </w:rPr>
        <w:t>OSD</w:t>
      </w:r>
      <w:r>
        <w:t xml:space="preserve"> usług dystrybucji na podstawie umów kompleksowych zawartych przez </w:t>
      </w:r>
      <w:r>
        <w:rPr>
          <w:b/>
          <w:bCs/>
        </w:rPr>
        <w:t>Sprzedawcę</w:t>
      </w:r>
      <w:r>
        <w:t xml:space="preserve"> z URD; </w:t>
      </w:r>
    </w:p>
    <w:p w14:paraId="6C930831" w14:textId="77777777" w:rsidR="00F97670" w:rsidRDefault="00000000">
      <w:pPr>
        <w:numPr>
          <w:ilvl w:val="1"/>
          <w:numId w:val="34"/>
        </w:numPr>
        <w:ind w:right="15" w:hanging="425"/>
      </w:pPr>
      <w:r>
        <w:t xml:space="preserve">wykonywania innych obowiązków określonych w Umowie, a także wynikających z przepisów obowiązującego prawa, </w:t>
      </w:r>
      <w:proofErr w:type="spellStart"/>
      <w:r>
        <w:t>IRiESD</w:t>
      </w:r>
      <w:proofErr w:type="spellEnd"/>
      <w:r>
        <w:t xml:space="preserve">, </w:t>
      </w:r>
      <w:proofErr w:type="spellStart"/>
      <w:r>
        <w:t>IRiESDp</w:t>
      </w:r>
      <w:proofErr w:type="spellEnd"/>
      <w:r>
        <w:t xml:space="preserve"> i </w:t>
      </w:r>
      <w:proofErr w:type="spellStart"/>
      <w:r>
        <w:t>IRiESP</w:t>
      </w:r>
      <w:proofErr w:type="spellEnd"/>
      <w:r>
        <w:t xml:space="preserve">-OIRE; </w:t>
      </w:r>
    </w:p>
    <w:p w14:paraId="5FAE2660" w14:textId="77777777" w:rsidR="00F97670" w:rsidRDefault="00000000">
      <w:pPr>
        <w:numPr>
          <w:ilvl w:val="1"/>
          <w:numId w:val="34"/>
        </w:numPr>
        <w:ind w:right="15" w:hanging="425"/>
      </w:pPr>
      <w:r>
        <w:t xml:space="preserve">niezwłocznego, nie później niż w terminie 5 dni roboczych od ich otrzymania przez </w:t>
      </w:r>
      <w:r>
        <w:rPr>
          <w:b/>
          <w:bCs/>
        </w:rPr>
        <w:t>Sprzedawcę</w:t>
      </w:r>
      <w:r>
        <w:t xml:space="preserve"> od URD nie objętego ochroną przed wprowadzanymi ograniczeniami w dostarczaniu i poborze energii elektrycznej (zgodnie z Rozporządzeniem Rady Ministrów z dnia 8 listopada 2021 r. w sprawie szczegółowych zasad i trybu wprowadzania ograniczeń w sprzedaży paliw stałych oraz w dostarczaniu i poborze energii elektrycznej lub ciepła), przekazywania </w:t>
      </w:r>
      <w:r>
        <w:rPr>
          <w:b/>
          <w:bCs/>
        </w:rPr>
        <w:t>OSD</w:t>
      </w:r>
      <w:r>
        <w:t xml:space="preserve"> informacji o danych teleadresowych URD na potrzeby realizacji ww. rozporządzenia: adresie poczty elektronicznej URD oraz numerze telefonu komórkowego URD – poprzez system, o którym mowa w § 15 ust. 6 Umowy albo w formie elektronicznej na adres poczty elektronicznej </w:t>
      </w:r>
      <w:r>
        <w:rPr>
          <w:b/>
          <w:bCs/>
        </w:rPr>
        <w:t>OSD</w:t>
      </w:r>
      <w:r>
        <w:t xml:space="preserve"> wskazany w Załączniku nr 1 do Umowy; </w:t>
      </w:r>
    </w:p>
    <w:p w14:paraId="37032457" w14:textId="77777777" w:rsidR="00F97670" w:rsidRDefault="00000000">
      <w:pPr>
        <w:numPr>
          <w:ilvl w:val="1"/>
          <w:numId w:val="34"/>
        </w:numPr>
        <w:ind w:right="15" w:hanging="425"/>
      </w:pPr>
      <w:r>
        <w:t xml:space="preserve">niezwłocznego dokonania odpowiednich zmian w umowie kompleksowej lub dokonania zgłoszenia nowej umowy kompleksowej, w przypadkach stwierdzenia przez </w:t>
      </w:r>
      <w:r>
        <w:rPr>
          <w:b/>
          <w:bCs/>
        </w:rPr>
        <w:t>OSD</w:t>
      </w:r>
      <w:r>
        <w:t xml:space="preserve">, że URD pobiera energię elektryczną na potrzeby inne, niż określone w umowie kompleksowej lub URD korzysta z grupy taryfowej niezgodnie z kwalifikacją określoną w Taryfie OSD; </w:t>
      </w:r>
    </w:p>
    <w:p w14:paraId="0E95F3ED" w14:textId="77777777" w:rsidR="00F97670" w:rsidRDefault="00000000">
      <w:pPr>
        <w:numPr>
          <w:ilvl w:val="1"/>
          <w:numId w:val="34"/>
        </w:numPr>
        <w:ind w:right="15" w:hanging="425"/>
      </w:pPr>
      <w:r>
        <w:t xml:space="preserve">zamieszczania w treści umowy kompleksowej z URD, w szczególności: </w:t>
      </w:r>
    </w:p>
    <w:p w14:paraId="29BB882A" w14:textId="77777777" w:rsidR="00F97670" w:rsidRDefault="00000000">
      <w:pPr>
        <w:numPr>
          <w:ilvl w:val="2"/>
          <w:numId w:val="34"/>
        </w:numPr>
        <w:ind w:right="15" w:hanging="281"/>
      </w:pPr>
      <w:r>
        <w:t xml:space="preserve">zobowiązania URD do przestrzegania zapisów </w:t>
      </w:r>
      <w:proofErr w:type="spellStart"/>
      <w:r>
        <w:t>IRiESD</w:t>
      </w:r>
      <w:proofErr w:type="spellEnd"/>
      <w:r>
        <w:t xml:space="preserve"> oraz Taryfy OSD, </w:t>
      </w:r>
    </w:p>
    <w:p w14:paraId="1A638E86" w14:textId="77777777" w:rsidR="00F97670" w:rsidRDefault="00000000">
      <w:pPr>
        <w:numPr>
          <w:ilvl w:val="2"/>
          <w:numId w:val="34"/>
        </w:numPr>
        <w:ind w:right="15" w:hanging="281"/>
      </w:pPr>
      <w:r>
        <w:t xml:space="preserve">informacji dla URD o gromadzeniu i przetwarzaniu ich danych osobowych przez </w:t>
      </w:r>
      <w:r>
        <w:rPr>
          <w:b/>
          <w:bCs/>
        </w:rPr>
        <w:t>OSD</w:t>
      </w:r>
      <w:r>
        <w:t xml:space="preserve"> w zakresie określonym w umowie kompleksowej, w tym w związku z wykonywaniem przez </w:t>
      </w:r>
      <w:r>
        <w:rPr>
          <w:b/>
          <w:bCs/>
        </w:rPr>
        <w:t>OSD</w:t>
      </w:r>
      <w:r>
        <w:t xml:space="preserve"> odczytów układów pomiarowo-rozliczeniowych, a także kontrolą, modernizacją lub demontażem tych układów, </w:t>
      </w:r>
    </w:p>
    <w:p w14:paraId="785F674B" w14:textId="77777777" w:rsidR="00F97670" w:rsidRDefault="00000000">
      <w:pPr>
        <w:numPr>
          <w:ilvl w:val="2"/>
          <w:numId w:val="34"/>
        </w:numPr>
        <w:ind w:right="15" w:hanging="281"/>
      </w:pPr>
      <w:r>
        <w:t xml:space="preserve">zobowiązania URD do umożliwienia upoważnionym przedstawicielom </w:t>
      </w:r>
      <w:r>
        <w:rPr>
          <w:b/>
          <w:bCs/>
        </w:rPr>
        <w:t>OSD</w:t>
      </w:r>
      <w:r>
        <w:t xml:space="preserve"> wykonania kontroli oraz umożliwienia uprawnionym przedstawicielom </w:t>
      </w:r>
      <w:r>
        <w:rPr>
          <w:b/>
          <w:bCs/>
        </w:rPr>
        <w:t>OSD</w:t>
      </w:r>
      <w:r>
        <w:t xml:space="preserve"> dostępu, wraz z niezbędnym sprzętem, do urządzeń oraz układu pomiarowo-rozliczeniowego znajdującego się na terenie lub w obiekcie URD, w celu wykonania prac eksploatacyjnych, usunięcia awarii w sieci dystrybucyjnej </w:t>
      </w:r>
      <w:r>
        <w:rPr>
          <w:b/>
          <w:bCs/>
        </w:rPr>
        <w:t>OSD</w:t>
      </w:r>
      <w:r>
        <w:t xml:space="preserve">, odczytu wskazań lub demontażu układu pomiarowo-rozliczeniowego, </w:t>
      </w:r>
    </w:p>
    <w:p w14:paraId="7F0AA66C" w14:textId="77777777" w:rsidR="00F97670" w:rsidRDefault="00000000">
      <w:pPr>
        <w:numPr>
          <w:ilvl w:val="2"/>
          <w:numId w:val="34"/>
        </w:numPr>
        <w:ind w:right="15" w:hanging="281"/>
      </w:pPr>
      <w:r>
        <w:t xml:space="preserve">informacji, że rozpoczęcie dostarczania energii elektrycznej następuje z dniem zainstalowania układu pomiarowo-rozliczeniowego lub podania napięcia – dotyczy URD nowo przyłączonych, </w:t>
      </w:r>
    </w:p>
    <w:p w14:paraId="569F78F1" w14:textId="77777777" w:rsidR="00F97670" w:rsidRDefault="00000000">
      <w:pPr>
        <w:numPr>
          <w:ilvl w:val="2"/>
          <w:numId w:val="34"/>
        </w:numPr>
        <w:ind w:right="15" w:hanging="281"/>
      </w:pPr>
      <w:r>
        <w:t xml:space="preserve">poinformowania URD, że </w:t>
      </w:r>
      <w:r>
        <w:rPr>
          <w:b/>
          <w:bCs/>
        </w:rPr>
        <w:t>OSD</w:t>
      </w:r>
      <w:r>
        <w:t xml:space="preserve"> ma prawo do wstrzymania lub ograniczenia dostarczania energii elektrycznej przez </w:t>
      </w:r>
      <w:r>
        <w:rPr>
          <w:b/>
          <w:bCs/>
        </w:rPr>
        <w:t>OSD</w:t>
      </w:r>
      <w:r>
        <w:t xml:space="preserve"> w przypadkach określonych w Ustawie i w </w:t>
      </w:r>
      <w:proofErr w:type="spellStart"/>
      <w:r>
        <w:t>IRiESD</w:t>
      </w:r>
      <w:proofErr w:type="spellEnd"/>
      <w:r>
        <w:t xml:space="preserve">, </w:t>
      </w:r>
    </w:p>
    <w:p w14:paraId="3EEF8B32" w14:textId="77777777" w:rsidR="00F97670" w:rsidRDefault="00000000">
      <w:pPr>
        <w:numPr>
          <w:ilvl w:val="2"/>
          <w:numId w:val="34"/>
        </w:numPr>
        <w:spacing w:after="120"/>
        <w:ind w:right="15" w:hanging="281"/>
      </w:pPr>
      <w:r>
        <w:t xml:space="preserve">postanowień dotyczących sprzedaży rezerwowej określonych w Ustawie i w </w:t>
      </w:r>
      <w:proofErr w:type="spellStart"/>
      <w:r>
        <w:t>IRiESD</w:t>
      </w:r>
      <w:proofErr w:type="spellEnd"/>
      <w:r>
        <w:t xml:space="preserve">. </w:t>
      </w:r>
    </w:p>
    <w:p w14:paraId="06BBC83F" w14:textId="77777777" w:rsidR="00F97670" w:rsidRDefault="00000000">
      <w:pPr>
        <w:numPr>
          <w:ilvl w:val="0"/>
          <w:numId w:val="34"/>
        </w:numPr>
        <w:spacing w:after="120"/>
        <w:ind w:right="15" w:hanging="428"/>
      </w:pPr>
      <w:r>
        <w:t xml:space="preserve">Liczniki zdalnego odczytu zainstalowane u URD w gospodarstwach domowych mogą być wykorzystane do przedpłatowej formy rozliczeń w ramach umowy kompleksowej. W przypadku tych URD będących Prosumentami lub Prosumentami zbiorowymi lub Prosumentami wirtualnymi </w:t>
      </w:r>
      <w:r>
        <w:rPr>
          <w:b/>
          <w:bCs/>
        </w:rPr>
        <w:t>Sprzedawca</w:t>
      </w:r>
      <w:r>
        <w:t xml:space="preserve"> nie dokonuje rozliczeń w formie przedpłatowej. </w:t>
      </w:r>
    </w:p>
    <w:p w14:paraId="6CFDCC83" w14:textId="77777777" w:rsidR="00F97670" w:rsidRDefault="00000000">
      <w:pPr>
        <w:numPr>
          <w:ilvl w:val="0"/>
          <w:numId w:val="34"/>
        </w:numPr>
        <w:ind w:right="15" w:hanging="428"/>
      </w:pPr>
      <w:r>
        <w:rPr>
          <w:b/>
          <w:bCs/>
        </w:rPr>
        <w:t>Sprzedawca</w:t>
      </w:r>
      <w:r>
        <w:t xml:space="preserve"> zobowiązuje się do złożenia URD oświadczenia, w terminie 5 dni roboczych od zgłoszenia żądania </w:t>
      </w:r>
      <w:r>
        <w:rPr>
          <w:b/>
          <w:bCs/>
        </w:rPr>
        <w:t>OSD</w:t>
      </w:r>
      <w:r>
        <w:t xml:space="preserve">, o wypowiedzeniu umowy kompleksowej zawartej z URD z 14-dniowym terminem wypowiedzenia, w przypadku naruszenia przez URD warunków umowy kompleksowej określonych w WUD, przy czym żądanie </w:t>
      </w:r>
      <w:r>
        <w:rPr>
          <w:b/>
          <w:bCs/>
        </w:rPr>
        <w:t>OSD</w:t>
      </w:r>
      <w:r>
        <w:t xml:space="preserve"> będzie mogło być zgłoszone </w:t>
      </w:r>
      <w:r>
        <w:rPr>
          <w:b/>
          <w:bCs/>
        </w:rPr>
        <w:t>Sprzedawcy</w:t>
      </w:r>
      <w:r>
        <w:t xml:space="preserve"> po realizacji przez </w:t>
      </w:r>
      <w:r>
        <w:rPr>
          <w:b/>
          <w:bCs/>
        </w:rPr>
        <w:t>OSD</w:t>
      </w:r>
      <w:r>
        <w:t xml:space="preserve"> procedury określonej w WUD. </w:t>
      </w:r>
    </w:p>
    <w:p w14:paraId="25D2083D" w14:textId="77777777" w:rsidR="00287C6B" w:rsidRDefault="00287C6B" w:rsidP="00287C6B">
      <w:pPr>
        <w:ind w:left="437" w:right="15"/>
      </w:pPr>
    </w:p>
    <w:p w14:paraId="5F9B9D32" w14:textId="77777777" w:rsidR="00F97670" w:rsidRDefault="00000000">
      <w:pPr>
        <w:spacing w:after="7" w:line="259" w:lineRule="auto"/>
        <w:ind w:left="56"/>
        <w:jc w:val="center"/>
      </w:pPr>
      <w:r>
        <w:rPr>
          <w:b/>
          <w:bCs/>
        </w:rPr>
        <w:t xml:space="preserve"> </w:t>
      </w:r>
    </w:p>
    <w:p w14:paraId="6FEA7EAC" w14:textId="77777777" w:rsidR="00F97670" w:rsidRDefault="00000000">
      <w:pPr>
        <w:spacing w:line="261" w:lineRule="auto"/>
        <w:ind w:left="376" w:right="371" w:hanging="10"/>
        <w:jc w:val="center"/>
      </w:pPr>
      <w:r>
        <w:rPr>
          <w:b/>
          <w:bCs/>
        </w:rPr>
        <w:lastRenderedPageBreak/>
        <w:t xml:space="preserve">§ 4 </w:t>
      </w:r>
    </w:p>
    <w:p w14:paraId="120A81D3" w14:textId="77777777" w:rsidR="00F97670" w:rsidRDefault="00000000">
      <w:pPr>
        <w:spacing w:after="126" w:line="261" w:lineRule="auto"/>
        <w:ind w:left="376" w:right="373" w:hanging="10"/>
        <w:jc w:val="center"/>
      </w:pPr>
      <w:r>
        <w:rPr>
          <w:b/>
          <w:bCs/>
        </w:rPr>
        <w:t>Zasady wskazywania oraz zmiany  POB</w:t>
      </w:r>
      <w:r>
        <w:rPr>
          <w:b/>
          <w:bCs/>
          <w:vertAlign w:val="subscript"/>
        </w:rPr>
        <w:t>Z</w:t>
      </w:r>
      <w:r>
        <w:rPr>
          <w:b/>
          <w:bCs/>
        </w:rPr>
        <w:t xml:space="preserve"> </w:t>
      </w:r>
    </w:p>
    <w:p w14:paraId="38234083" w14:textId="77777777" w:rsidR="00F97670" w:rsidRDefault="00000000">
      <w:pPr>
        <w:numPr>
          <w:ilvl w:val="0"/>
          <w:numId w:val="45"/>
        </w:numPr>
        <w:ind w:hanging="428"/>
      </w:pPr>
      <w:r>
        <w:t>Przez wskazanie POB</w:t>
      </w:r>
      <w:r>
        <w:rPr>
          <w:vertAlign w:val="subscript"/>
        </w:rPr>
        <w:t>Z</w:t>
      </w:r>
      <w:r>
        <w:t>, o którym mowa w § 2 ust. 2 pkt. 4) Umowy, rozumie się oznaczenie POB</w:t>
      </w:r>
      <w:r>
        <w:rPr>
          <w:vertAlign w:val="subscript"/>
        </w:rPr>
        <w:t>Z</w:t>
      </w:r>
      <w:r>
        <w:t xml:space="preserve"> dla </w:t>
      </w:r>
      <w:r>
        <w:rPr>
          <w:b/>
          <w:bCs/>
        </w:rPr>
        <w:t>Sprzedawcy</w:t>
      </w:r>
      <w:r>
        <w:t xml:space="preserve"> w CSIRE. Wskazanie POB</w:t>
      </w:r>
      <w:r>
        <w:rPr>
          <w:vertAlign w:val="subscript"/>
        </w:rPr>
        <w:t>Z</w:t>
      </w:r>
      <w:r>
        <w:t xml:space="preserve"> przez </w:t>
      </w:r>
      <w:r>
        <w:rPr>
          <w:b/>
          <w:bCs/>
        </w:rPr>
        <w:t>Sprzedawcę</w:t>
      </w:r>
      <w:r>
        <w:t xml:space="preserve"> odbywa się poprzez przekazanie do CSIRE przez POB</w:t>
      </w:r>
      <w:r>
        <w:rPr>
          <w:vertAlign w:val="subscript"/>
        </w:rPr>
        <w:t>Z</w:t>
      </w:r>
      <w:r>
        <w:t xml:space="preserve"> powiadomienia w tym zakresie zgodnie z </w:t>
      </w:r>
      <w:proofErr w:type="spellStart"/>
      <w:r>
        <w:t>IRiESD</w:t>
      </w:r>
      <w:proofErr w:type="spellEnd"/>
      <w:r>
        <w:t xml:space="preserve">, </w:t>
      </w:r>
      <w:proofErr w:type="spellStart"/>
      <w:r>
        <w:t>IRiESDp</w:t>
      </w:r>
      <w:proofErr w:type="spellEnd"/>
      <w:r>
        <w:t xml:space="preserve">, </w:t>
      </w:r>
      <w:proofErr w:type="spellStart"/>
      <w:r>
        <w:t>IRiESP</w:t>
      </w:r>
      <w:proofErr w:type="spellEnd"/>
      <w:r>
        <w:t xml:space="preserve">-OIRE oraz WDB, i nie wymaga zawarcia aneksu do Umowy. </w:t>
      </w:r>
    </w:p>
    <w:p w14:paraId="3B6EB8A8" w14:textId="77777777" w:rsidR="00F97670" w:rsidRDefault="00000000">
      <w:pPr>
        <w:numPr>
          <w:ilvl w:val="0"/>
          <w:numId w:val="45"/>
        </w:numPr>
        <w:spacing w:after="119"/>
        <w:ind w:hanging="428"/>
      </w:pPr>
      <w:r>
        <w:t xml:space="preserve">Bilansowanie handlowe </w:t>
      </w:r>
      <w:r>
        <w:rPr>
          <w:b/>
          <w:bCs/>
        </w:rPr>
        <w:t>Sprzedawcy</w:t>
      </w:r>
      <w:r>
        <w:t xml:space="preserve"> przez POB</w:t>
      </w:r>
      <w:r>
        <w:rPr>
          <w:vertAlign w:val="subscript"/>
        </w:rPr>
        <w:t>Z</w:t>
      </w:r>
      <w:r>
        <w:t xml:space="preserve"> realizowane jest w ramach kodów Miejsc Dostarczania Energii Elektrycznej Rynku Bilansującego („MB”), określonych w umowie, o której mowa w § 1 ust. 5 pkt. 3) Umowy. </w:t>
      </w:r>
    </w:p>
    <w:p w14:paraId="21AEE16C" w14:textId="77777777" w:rsidR="00F97670" w:rsidRDefault="00000000">
      <w:pPr>
        <w:numPr>
          <w:ilvl w:val="0"/>
          <w:numId w:val="45"/>
        </w:numPr>
        <w:ind w:hanging="428"/>
      </w:pPr>
      <w:r>
        <w:t>Zmiana POB</w:t>
      </w:r>
      <w:r>
        <w:rPr>
          <w:vertAlign w:val="subscript"/>
        </w:rPr>
        <w:t>Z</w:t>
      </w:r>
      <w:r>
        <w:t xml:space="preserve"> przez </w:t>
      </w:r>
      <w:r>
        <w:rPr>
          <w:b/>
          <w:bCs/>
        </w:rPr>
        <w:t>Sprzedawcę</w:t>
      </w:r>
      <w:r>
        <w:t xml:space="preserve"> odbywa się poprzez przekazanie do CSIRE przez nowego POB</w:t>
      </w:r>
      <w:r>
        <w:rPr>
          <w:vertAlign w:val="subscript"/>
        </w:rPr>
        <w:t>Z</w:t>
      </w:r>
      <w:r>
        <w:t xml:space="preserve"> powiadomienia w tym zakresie zgodnie z </w:t>
      </w:r>
      <w:proofErr w:type="spellStart"/>
      <w:r>
        <w:t>IRiESD</w:t>
      </w:r>
      <w:proofErr w:type="spellEnd"/>
      <w:r>
        <w:t xml:space="preserve">, </w:t>
      </w:r>
      <w:proofErr w:type="spellStart"/>
      <w:r>
        <w:t>IRiESDp</w:t>
      </w:r>
      <w:proofErr w:type="spellEnd"/>
      <w:r>
        <w:t xml:space="preserve">, </w:t>
      </w:r>
      <w:proofErr w:type="spellStart"/>
      <w:r>
        <w:t>IRiESP</w:t>
      </w:r>
      <w:proofErr w:type="spellEnd"/>
      <w:r>
        <w:t xml:space="preserve">-OIRE oraz WDB, i nie wymaga zawarcia aneksu do Umowy. </w:t>
      </w:r>
    </w:p>
    <w:p w14:paraId="4D0A9E49" w14:textId="77777777" w:rsidR="00F97670" w:rsidRDefault="00000000">
      <w:pPr>
        <w:spacing w:after="7" w:line="259" w:lineRule="auto"/>
        <w:ind w:left="56"/>
        <w:jc w:val="center"/>
      </w:pPr>
      <w:r>
        <w:rPr>
          <w:b/>
          <w:bCs/>
        </w:rPr>
        <w:t xml:space="preserve"> </w:t>
      </w:r>
    </w:p>
    <w:p w14:paraId="2B673D3F" w14:textId="77777777" w:rsidR="00F97670" w:rsidRDefault="00000000">
      <w:pPr>
        <w:spacing w:line="261" w:lineRule="auto"/>
        <w:ind w:left="376" w:right="371" w:hanging="10"/>
        <w:jc w:val="center"/>
      </w:pPr>
      <w:r>
        <w:rPr>
          <w:b/>
          <w:bCs/>
        </w:rPr>
        <w:t>§ 5</w:t>
      </w:r>
      <w:r>
        <w:t xml:space="preserve"> </w:t>
      </w:r>
    </w:p>
    <w:p w14:paraId="32A574DA" w14:textId="77777777" w:rsidR="00F97670" w:rsidRDefault="00000000">
      <w:pPr>
        <w:pStyle w:val="Nagwek2"/>
        <w:ind w:left="29" w:right="26" w:firstLine="0"/>
      </w:pPr>
      <w:r>
        <w:t>Zasady udostępniania danych pomiarowych i informacji rozliczeniowych</w:t>
      </w:r>
      <w:r>
        <w:rPr>
          <w:b w:val="0"/>
          <w:bCs w:val="0"/>
        </w:rPr>
        <w:t xml:space="preserve"> </w:t>
      </w:r>
    </w:p>
    <w:p w14:paraId="1080964E" w14:textId="77777777" w:rsidR="00F97670" w:rsidRDefault="00000000">
      <w:pPr>
        <w:numPr>
          <w:ilvl w:val="0"/>
          <w:numId w:val="56"/>
        </w:numPr>
        <w:spacing w:after="117"/>
        <w:ind w:hanging="428"/>
      </w:pPr>
      <w:r>
        <w:t xml:space="preserve">Udostępnianie </w:t>
      </w:r>
      <w:r>
        <w:rPr>
          <w:b/>
          <w:bCs/>
        </w:rPr>
        <w:t>Sprzedawcy</w:t>
      </w:r>
      <w:r>
        <w:t xml:space="preserve"> danych pomiarowych, informacji rozliczeniowych GUD-k lub informacji o rozliczeniu dodatkowym odbywa się na zasadach i w terminach określonych w </w:t>
      </w:r>
      <w:proofErr w:type="spellStart"/>
      <w:r>
        <w:t>IRiESP</w:t>
      </w:r>
      <w:proofErr w:type="spellEnd"/>
      <w:r>
        <w:t xml:space="preserve">-OIRE i TSKB. </w:t>
      </w:r>
    </w:p>
    <w:p w14:paraId="3012F046" w14:textId="77777777" w:rsidR="00F97670" w:rsidRDefault="00000000">
      <w:pPr>
        <w:numPr>
          <w:ilvl w:val="0"/>
          <w:numId w:val="56"/>
        </w:numPr>
        <w:ind w:hanging="428"/>
      </w:pPr>
      <w:r>
        <w:t xml:space="preserve">Dane, o których mowa w ust. 1, udostępnione są </w:t>
      </w:r>
      <w:r>
        <w:rPr>
          <w:b/>
          <w:bCs/>
        </w:rPr>
        <w:t>Sprzedawcy</w:t>
      </w:r>
      <w:r>
        <w:t xml:space="preserve"> przez OIRE poprzez CSIRE. </w:t>
      </w:r>
    </w:p>
    <w:p w14:paraId="61988146" w14:textId="77777777" w:rsidR="00F97670" w:rsidRDefault="00000000">
      <w:pPr>
        <w:spacing w:after="7" w:line="259" w:lineRule="auto"/>
        <w:ind w:left="56"/>
        <w:jc w:val="center"/>
        <w:rPr>
          <w:b/>
          <w:bCs/>
        </w:rPr>
      </w:pPr>
      <w:r>
        <w:rPr>
          <w:b/>
          <w:bCs/>
        </w:rPr>
        <w:t xml:space="preserve"> </w:t>
      </w:r>
    </w:p>
    <w:p w14:paraId="32A43E16" w14:textId="77777777" w:rsidR="00F97670" w:rsidRDefault="00F97670">
      <w:pPr>
        <w:spacing w:after="7" w:line="259" w:lineRule="auto"/>
        <w:ind w:left="56"/>
        <w:jc w:val="center"/>
      </w:pPr>
    </w:p>
    <w:p w14:paraId="61EE9BCB" w14:textId="77777777" w:rsidR="00F97670" w:rsidRDefault="00000000">
      <w:pPr>
        <w:spacing w:line="261" w:lineRule="auto"/>
        <w:ind w:left="376" w:right="371" w:hanging="10"/>
        <w:jc w:val="center"/>
      </w:pPr>
      <w:r>
        <w:rPr>
          <w:b/>
          <w:bCs/>
        </w:rPr>
        <w:t xml:space="preserve">§ 6 </w:t>
      </w:r>
    </w:p>
    <w:p w14:paraId="19DBB7BB" w14:textId="77777777" w:rsidR="00F97670" w:rsidRDefault="00000000">
      <w:pPr>
        <w:spacing w:after="125" w:line="261" w:lineRule="auto"/>
        <w:ind w:left="376" w:right="372" w:hanging="10"/>
        <w:jc w:val="center"/>
      </w:pPr>
      <w:r>
        <w:rPr>
          <w:b/>
          <w:bCs/>
        </w:rPr>
        <w:t xml:space="preserve">Zasady wstrzymania i wznowienia dostarczania energii elektrycznej URD </w:t>
      </w:r>
    </w:p>
    <w:p w14:paraId="1D243383" w14:textId="77777777" w:rsidR="00F97670" w:rsidRDefault="00000000">
      <w:pPr>
        <w:numPr>
          <w:ilvl w:val="0"/>
          <w:numId w:val="67"/>
        </w:numPr>
        <w:spacing w:after="117"/>
        <w:ind w:hanging="428"/>
      </w:pPr>
      <w:r>
        <w:t xml:space="preserve">Wstrzymanie oraz wznowienie dostarczania energii elektrycznej odbywa się na zasadach określonych w Ustawie oraz </w:t>
      </w:r>
      <w:proofErr w:type="spellStart"/>
      <w:r>
        <w:t>IRiESD</w:t>
      </w:r>
      <w:proofErr w:type="spellEnd"/>
      <w:r>
        <w:t xml:space="preserve">. </w:t>
      </w:r>
    </w:p>
    <w:p w14:paraId="10D8F35F" w14:textId="77777777" w:rsidR="00F97670" w:rsidRDefault="00000000">
      <w:pPr>
        <w:numPr>
          <w:ilvl w:val="0"/>
          <w:numId w:val="67"/>
        </w:numPr>
        <w:spacing w:after="119"/>
        <w:ind w:hanging="428"/>
      </w:pPr>
      <w:r>
        <w:t xml:space="preserve">Wymiana informacji w zakresie wstrzymania i wznowienia dostarczania energii elektrycznej pomiędzy </w:t>
      </w:r>
      <w:r>
        <w:rPr>
          <w:b/>
          <w:bCs/>
        </w:rPr>
        <w:t>Sprzedawcą</w:t>
      </w:r>
      <w:r>
        <w:t xml:space="preserve"> a </w:t>
      </w:r>
      <w:r>
        <w:rPr>
          <w:b/>
          <w:bCs/>
        </w:rPr>
        <w:t>OSD</w:t>
      </w:r>
      <w:r>
        <w:t xml:space="preserve"> odbywa się poprzez CSIRE. </w:t>
      </w:r>
    </w:p>
    <w:p w14:paraId="6DFD41A0" w14:textId="77777777" w:rsidR="00F97670" w:rsidRDefault="00000000">
      <w:pPr>
        <w:numPr>
          <w:ilvl w:val="0"/>
          <w:numId w:val="67"/>
        </w:numPr>
        <w:ind w:hanging="428"/>
      </w:pPr>
      <w:r>
        <w:rPr>
          <w:b/>
          <w:bCs/>
        </w:rPr>
        <w:t>Sprzedawca</w:t>
      </w:r>
      <w:r>
        <w:t xml:space="preserve"> ponosi odpowiedzialność za: </w:t>
      </w:r>
    </w:p>
    <w:p w14:paraId="27CB8738" w14:textId="77777777" w:rsidR="00F97670" w:rsidRDefault="00000000">
      <w:pPr>
        <w:numPr>
          <w:ilvl w:val="1"/>
          <w:numId w:val="67"/>
        </w:numPr>
        <w:ind w:left="853" w:hanging="425"/>
      </w:pPr>
      <w:r>
        <w:t xml:space="preserve">złożenie żądania wstrzymania dostarczania energii elektrycznej URD, niezgodnie z zapisami Ustawy lub </w:t>
      </w:r>
      <w:proofErr w:type="spellStart"/>
      <w:r>
        <w:t>IRiESD</w:t>
      </w:r>
      <w:proofErr w:type="spellEnd"/>
      <w:r>
        <w:t xml:space="preserve"> lub </w:t>
      </w:r>
      <w:proofErr w:type="spellStart"/>
      <w:r>
        <w:t>IRiESDp</w:t>
      </w:r>
      <w:proofErr w:type="spellEnd"/>
      <w:r>
        <w:rPr>
          <w:rFonts w:ascii="Times New Roman" w:eastAsia="Times New Roman" w:hAnsi="Times New Roman" w:cs="Times New Roman"/>
          <w:sz w:val="24"/>
          <w:szCs w:val="24"/>
        </w:rPr>
        <w:t xml:space="preserve"> </w:t>
      </w:r>
      <w:r>
        <w:t xml:space="preserve">lub </w:t>
      </w:r>
      <w:proofErr w:type="spellStart"/>
      <w:r>
        <w:t>IRiESP</w:t>
      </w:r>
      <w:proofErr w:type="spellEnd"/>
      <w:r>
        <w:t xml:space="preserve">-OIRE; </w:t>
      </w:r>
    </w:p>
    <w:p w14:paraId="460F3EFE" w14:textId="77777777" w:rsidR="00F97670" w:rsidRDefault="00000000">
      <w:pPr>
        <w:numPr>
          <w:ilvl w:val="1"/>
          <w:numId w:val="67"/>
        </w:numPr>
        <w:ind w:left="853" w:hanging="425"/>
      </w:pPr>
      <w:r>
        <w:t xml:space="preserve">niezłożenie wniosku o wznowienie dostarczania energii elektrycznej URD, pomimo ustania przyczyn wstrzymania lub wystąpienia ustawowych przesłanek do wznowienia dostarczania energii elektrycznej; </w:t>
      </w:r>
    </w:p>
    <w:p w14:paraId="51F07355" w14:textId="77777777" w:rsidR="00F97670" w:rsidRDefault="00000000">
      <w:pPr>
        <w:numPr>
          <w:ilvl w:val="1"/>
          <w:numId w:val="67"/>
        </w:numPr>
        <w:ind w:left="853" w:hanging="425"/>
      </w:pPr>
      <w:r>
        <w:t xml:space="preserve">złożenie wniosku o wznowienie dostarczania energii elektrycznej URD po upływie terminu określonego w </w:t>
      </w:r>
      <w:proofErr w:type="spellStart"/>
      <w:r>
        <w:t>IRiESD</w:t>
      </w:r>
      <w:proofErr w:type="spellEnd"/>
      <w:r>
        <w:t xml:space="preserve">, </w:t>
      </w:r>
      <w:proofErr w:type="spellStart"/>
      <w:r>
        <w:t>IRiESDp</w:t>
      </w:r>
      <w:proofErr w:type="spellEnd"/>
      <w:r>
        <w:rPr>
          <w:rFonts w:ascii="Times New Roman" w:eastAsia="Times New Roman" w:hAnsi="Times New Roman" w:cs="Times New Roman"/>
          <w:sz w:val="24"/>
          <w:szCs w:val="24"/>
        </w:rPr>
        <w:t xml:space="preserve"> </w:t>
      </w:r>
      <w:r>
        <w:t xml:space="preserve">lub </w:t>
      </w:r>
      <w:proofErr w:type="spellStart"/>
      <w:r>
        <w:t>IRiESP</w:t>
      </w:r>
      <w:proofErr w:type="spellEnd"/>
      <w:r>
        <w:t xml:space="preserve">-OIRE; </w:t>
      </w:r>
    </w:p>
    <w:p w14:paraId="108574A6" w14:textId="77777777" w:rsidR="00F97670" w:rsidRDefault="00000000">
      <w:pPr>
        <w:spacing w:after="117"/>
        <w:ind w:left="428" w:right="15"/>
      </w:pPr>
      <w:r>
        <w:t xml:space="preserve">chyba, że powyższe jest następstwem okoliczności, za które </w:t>
      </w:r>
      <w:r>
        <w:rPr>
          <w:b/>
          <w:bCs/>
        </w:rPr>
        <w:t>Sprzedawca</w:t>
      </w:r>
      <w:r>
        <w:t xml:space="preserve"> nie ponosi odpowiedzialności. </w:t>
      </w:r>
    </w:p>
    <w:p w14:paraId="6AD8C5F1" w14:textId="77777777" w:rsidR="00F97670" w:rsidRDefault="00000000">
      <w:pPr>
        <w:numPr>
          <w:ilvl w:val="0"/>
          <w:numId w:val="67"/>
        </w:numPr>
        <w:ind w:hanging="428"/>
      </w:pPr>
      <w:r>
        <w:rPr>
          <w:b/>
          <w:bCs/>
        </w:rPr>
        <w:t>OSD</w:t>
      </w:r>
      <w:r>
        <w:t xml:space="preserve"> ponosi odpowiedzialność za: </w:t>
      </w:r>
    </w:p>
    <w:p w14:paraId="192E8CE3" w14:textId="77777777" w:rsidR="00F97670" w:rsidRDefault="00000000">
      <w:pPr>
        <w:numPr>
          <w:ilvl w:val="1"/>
          <w:numId w:val="67"/>
        </w:numPr>
        <w:ind w:left="853" w:hanging="425"/>
      </w:pPr>
      <w:r>
        <w:t xml:space="preserve">nieuzasadnione wstrzymanie dostarczania energii elektrycznej URD w przypadkach, gdy wstrzymanie nastąpiło z inicjatywy </w:t>
      </w:r>
      <w:r>
        <w:rPr>
          <w:b/>
          <w:bCs/>
        </w:rPr>
        <w:t>OSD</w:t>
      </w:r>
      <w:r>
        <w:t xml:space="preserve">; </w:t>
      </w:r>
    </w:p>
    <w:p w14:paraId="29DFAE51" w14:textId="77777777" w:rsidR="00F97670" w:rsidRDefault="00000000">
      <w:pPr>
        <w:numPr>
          <w:ilvl w:val="1"/>
          <w:numId w:val="67"/>
        </w:numPr>
        <w:ind w:left="853" w:hanging="425"/>
      </w:pPr>
      <w:r>
        <w:t xml:space="preserve">niewznowienie dostarczania energii elektrycznej URD w gospodarstwie domowym, wstrzymanego w wyniku przeprowadzonej przez </w:t>
      </w:r>
      <w:r>
        <w:rPr>
          <w:b/>
          <w:bCs/>
        </w:rPr>
        <w:t>OSD</w:t>
      </w:r>
      <w:r>
        <w:t xml:space="preserve"> kontroli i stwierdzenia, że nastąpiło nielegalne pobieranie energii elektrycznej, pomimo złożenia przez tego URD reklamacji do </w:t>
      </w:r>
      <w:r>
        <w:rPr>
          <w:b/>
          <w:bCs/>
        </w:rPr>
        <w:lastRenderedPageBreak/>
        <w:t>OSD</w:t>
      </w:r>
      <w:r>
        <w:t xml:space="preserve">, lub uzyskania informacji o złożeniu przez tego URD wniosku o rozpatrzenie sporu do Prezesa URE; </w:t>
      </w:r>
    </w:p>
    <w:p w14:paraId="052F28B4" w14:textId="77777777" w:rsidR="00F97670" w:rsidRDefault="00000000">
      <w:pPr>
        <w:numPr>
          <w:ilvl w:val="1"/>
          <w:numId w:val="67"/>
        </w:numPr>
        <w:ind w:left="853" w:hanging="425"/>
      </w:pPr>
      <w:r>
        <w:t xml:space="preserve">niewznowienie dostarczania energii elektrycznej URD pomimo ustania przyczyn wstrzymania, które nastąpiło z inicjatywy </w:t>
      </w:r>
      <w:r>
        <w:rPr>
          <w:b/>
          <w:bCs/>
        </w:rPr>
        <w:t>OSD</w:t>
      </w:r>
      <w:r>
        <w:t xml:space="preserve">; </w:t>
      </w:r>
    </w:p>
    <w:p w14:paraId="7D393B9B" w14:textId="77777777" w:rsidR="00F97670" w:rsidRDefault="00000000">
      <w:pPr>
        <w:numPr>
          <w:ilvl w:val="1"/>
          <w:numId w:val="67"/>
        </w:numPr>
        <w:ind w:left="853" w:hanging="425"/>
      </w:pPr>
      <w:r>
        <w:t xml:space="preserve">niewstrzymanie lub niewznowienie dostarczania energii elektrycznej URD pomimo złożenia przez </w:t>
      </w:r>
      <w:r>
        <w:rPr>
          <w:b/>
          <w:bCs/>
        </w:rPr>
        <w:t>Sprzedawcę</w:t>
      </w:r>
      <w:r>
        <w:t xml:space="preserve"> żądania wstrzymania lub wniosku o wznowienie dostarczania energii elektrycznej URD; </w:t>
      </w:r>
    </w:p>
    <w:p w14:paraId="17B0AEAF" w14:textId="77777777" w:rsidR="00F97670" w:rsidRDefault="00000000">
      <w:pPr>
        <w:spacing w:after="117"/>
        <w:ind w:left="428" w:right="15"/>
      </w:pPr>
      <w:r>
        <w:t xml:space="preserve">chyba, że powyższe jest następstwem okoliczności, za które </w:t>
      </w:r>
      <w:r>
        <w:rPr>
          <w:b/>
          <w:bCs/>
        </w:rPr>
        <w:t>OSD</w:t>
      </w:r>
      <w:r>
        <w:t xml:space="preserve"> nie ponosi odpowiedzialności. </w:t>
      </w:r>
    </w:p>
    <w:p w14:paraId="702A2F56" w14:textId="77777777" w:rsidR="00F97670" w:rsidRDefault="00000000">
      <w:pPr>
        <w:numPr>
          <w:ilvl w:val="0"/>
          <w:numId w:val="67"/>
        </w:numPr>
        <w:ind w:hanging="428"/>
      </w:pPr>
      <w:r>
        <w:rPr>
          <w:b/>
          <w:bCs/>
        </w:rPr>
        <w:t>Sprzedawca</w:t>
      </w:r>
      <w:r>
        <w:t xml:space="preserve"> ponosi pełną odpowiedzialność wobec URD, któremu wstrzymano dostarczanie energii elektrycznej na żądanie </w:t>
      </w:r>
      <w:r>
        <w:rPr>
          <w:b/>
          <w:bCs/>
        </w:rPr>
        <w:t>Sprzedawcy</w:t>
      </w:r>
      <w:r>
        <w:t xml:space="preserve">, jak i wobec </w:t>
      </w:r>
      <w:r>
        <w:rPr>
          <w:b/>
          <w:bCs/>
        </w:rPr>
        <w:t>OSD</w:t>
      </w:r>
      <w:r>
        <w:t xml:space="preserve">, w przypadku, gdy wstrzymanie nastąpi z naruszeniem przez </w:t>
      </w:r>
      <w:r>
        <w:rPr>
          <w:b/>
          <w:bCs/>
        </w:rPr>
        <w:t>Sprzedawcę</w:t>
      </w:r>
      <w:r>
        <w:t xml:space="preserve"> procedury, o której mowa w Ustawie,</w:t>
      </w:r>
      <w:r>
        <w:rPr>
          <w:rFonts w:ascii="Times New Roman" w:eastAsia="Times New Roman" w:hAnsi="Times New Roman" w:cs="Times New Roman"/>
          <w:sz w:val="24"/>
          <w:szCs w:val="24"/>
        </w:rPr>
        <w:t xml:space="preserve"> </w:t>
      </w:r>
      <w:proofErr w:type="spellStart"/>
      <w:r>
        <w:t>IRiESD</w:t>
      </w:r>
      <w:proofErr w:type="spellEnd"/>
      <w:r>
        <w:t xml:space="preserve">, </w:t>
      </w:r>
      <w:proofErr w:type="spellStart"/>
      <w:r>
        <w:t>IRiESDp</w:t>
      </w:r>
      <w:proofErr w:type="spellEnd"/>
      <w:r>
        <w:t xml:space="preserve"> lub </w:t>
      </w:r>
      <w:proofErr w:type="spellStart"/>
      <w:r>
        <w:t>IRiESP</w:t>
      </w:r>
      <w:proofErr w:type="spellEnd"/>
      <w:r>
        <w:t xml:space="preserve">-OIRE. </w:t>
      </w:r>
    </w:p>
    <w:p w14:paraId="1D66E630" w14:textId="77777777" w:rsidR="00F97670" w:rsidRDefault="00000000">
      <w:pPr>
        <w:spacing w:after="7" w:line="259" w:lineRule="auto"/>
        <w:ind w:left="56"/>
        <w:jc w:val="center"/>
      </w:pPr>
      <w:r>
        <w:rPr>
          <w:b/>
          <w:bCs/>
        </w:rPr>
        <w:t xml:space="preserve"> </w:t>
      </w:r>
    </w:p>
    <w:p w14:paraId="0F99814E" w14:textId="77777777" w:rsidR="00F97670" w:rsidRDefault="00000000">
      <w:pPr>
        <w:spacing w:line="261" w:lineRule="auto"/>
        <w:ind w:left="376" w:right="371" w:hanging="10"/>
        <w:jc w:val="center"/>
      </w:pPr>
      <w:r>
        <w:rPr>
          <w:b/>
          <w:bCs/>
        </w:rPr>
        <w:t xml:space="preserve">§ 7 </w:t>
      </w:r>
    </w:p>
    <w:p w14:paraId="0F0233DA" w14:textId="77777777" w:rsidR="00F97670" w:rsidRDefault="00000000">
      <w:pPr>
        <w:pStyle w:val="Nagwek2"/>
        <w:ind w:left="29" w:right="24" w:firstLine="0"/>
      </w:pPr>
      <w:r>
        <w:t xml:space="preserve">Ograniczenia w wykonaniu postanowień Umowy oraz odpowiedzialność Stron </w:t>
      </w:r>
    </w:p>
    <w:p w14:paraId="628BF39B" w14:textId="77777777" w:rsidR="00F97670" w:rsidRDefault="00000000">
      <w:pPr>
        <w:numPr>
          <w:ilvl w:val="0"/>
          <w:numId w:val="68"/>
        </w:numPr>
        <w:ind w:right="15" w:hanging="420"/>
      </w:pPr>
      <w:r>
        <w:rPr>
          <w:b/>
          <w:bCs/>
        </w:rPr>
        <w:t>Strony</w:t>
      </w:r>
      <w:r>
        <w:t xml:space="preserve"> dopuszczają ograniczenie lub wstrzymanie, w części lub w całości, świadczenia usług dystrybucji będących przedmiotem Umowy, w przypadkach: </w:t>
      </w:r>
    </w:p>
    <w:p w14:paraId="2E0D711A" w14:textId="77777777" w:rsidR="00F97670" w:rsidRDefault="00000000">
      <w:pPr>
        <w:numPr>
          <w:ilvl w:val="1"/>
          <w:numId w:val="68"/>
        </w:numPr>
        <w:ind w:right="15" w:hanging="425"/>
      </w:pPr>
      <w:r>
        <w:t xml:space="preserve">działania siły wyższej albo z winy URD lub osoby trzeciej, za które </w:t>
      </w:r>
      <w:r>
        <w:rPr>
          <w:b/>
          <w:bCs/>
        </w:rPr>
        <w:t>OSD</w:t>
      </w:r>
      <w:r>
        <w:t xml:space="preserve"> i </w:t>
      </w:r>
      <w:r>
        <w:rPr>
          <w:b/>
          <w:bCs/>
        </w:rPr>
        <w:t>Sprzedawca</w:t>
      </w:r>
      <w:r>
        <w:t xml:space="preserve"> nie ponosi odpowiedzialności; </w:t>
      </w:r>
    </w:p>
    <w:p w14:paraId="54B8CC95" w14:textId="77777777" w:rsidR="00F97670" w:rsidRDefault="00000000">
      <w:pPr>
        <w:numPr>
          <w:ilvl w:val="1"/>
          <w:numId w:val="68"/>
        </w:numPr>
        <w:ind w:right="15" w:hanging="425"/>
      </w:pPr>
      <w:r>
        <w:t xml:space="preserve">ograniczenia w dostarczaniu energii elektrycznej w związku z zagrożeniem życia, zdrowia, mienia lub środowiska; </w:t>
      </w:r>
    </w:p>
    <w:p w14:paraId="508D5DAC" w14:textId="77777777" w:rsidR="00F97670" w:rsidRDefault="00000000">
      <w:pPr>
        <w:numPr>
          <w:ilvl w:val="1"/>
          <w:numId w:val="68"/>
        </w:numPr>
        <w:ind w:right="15" w:hanging="425"/>
      </w:pPr>
      <w:r>
        <w:t xml:space="preserve">przerwy w dostarczaniu energii elektrycznej, przez czas i na warunkach określonych zgodnie z przepisami prawa; </w:t>
      </w:r>
    </w:p>
    <w:p w14:paraId="5A4F7EC0" w14:textId="77777777" w:rsidR="00F97670" w:rsidRDefault="00000000">
      <w:pPr>
        <w:numPr>
          <w:ilvl w:val="1"/>
          <w:numId w:val="68"/>
        </w:numPr>
        <w:ind w:right="15" w:hanging="425"/>
      </w:pPr>
      <w:r>
        <w:t xml:space="preserve">ograniczenia w dostarczaniu mocy i energii elektrycznej wprowadzonymi zgodnie z Ustawą wraz z aktami wykonawczymi wydanymi do tej Ustawy; </w:t>
      </w:r>
    </w:p>
    <w:p w14:paraId="36BE81D6" w14:textId="77777777" w:rsidR="00F97670" w:rsidRDefault="00000000">
      <w:pPr>
        <w:numPr>
          <w:ilvl w:val="1"/>
          <w:numId w:val="68"/>
        </w:numPr>
        <w:ind w:right="15" w:hanging="425"/>
      </w:pPr>
      <w:r>
        <w:t xml:space="preserve">wystąpienia zdarzeń upoważniających do ograniczenia lub wstrzymania, w części lub w całości, świadczenia usług dystrybucji przewidzianych w Ustawie i w </w:t>
      </w:r>
      <w:proofErr w:type="spellStart"/>
      <w:r>
        <w:t>IRiESD</w:t>
      </w:r>
      <w:proofErr w:type="spellEnd"/>
      <w:r>
        <w:t xml:space="preserve">; </w:t>
      </w:r>
    </w:p>
    <w:p w14:paraId="4587D2C5" w14:textId="77777777" w:rsidR="00F97670" w:rsidRDefault="00000000">
      <w:pPr>
        <w:numPr>
          <w:ilvl w:val="1"/>
          <w:numId w:val="68"/>
        </w:numPr>
        <w:ind w:right="15" w:hanging="425"/>
      </w:pPr>
      <w:r>
        <w:t xml:space="preserve">zaprzestania, niezależnie od przyczyny, bilansowania handlowego </w:t>
      </w:r>
      <w:r>
        <w:rPr>
          <w:b/>
          <w:bCs/>
        </w:rPr>
        <w:t>Sprzedawcy</w:t>
      </w:r>
      <w:r>
        <w:t xml:space="preserve"> przez POB</w:t>
      </w:r>
      <w:r>
        <w:rPr>
          <w:vertAlign w:val="subscript"/>
        </w:rPr>
        <w:t>Z</w:t>
      </w:r>
      <w:r>
        <w:t>, w szczególności w przypadku zawieszenia lub zaprzestania działalności POB</w:t>
      </w:r>
      <w:r>
        <w:rPr>
          <w:vertAlign w:val="subscript"/>
        </w:rPr>
        <w:t>Z</w:t>
      </w:r>
      <w:r>
        <w:t xml:space="preserve"> na RB; </w:t>
      </w:r>
    </w:p>
    <w:p w14:paraId="06ADBC37" w14:textId="77777777" w:rsidR="00F97670" w:rsidRDefault="00000000">
      <w:pPr>
        <w:numPr>
          <w:ilvl w:val="1"/>
          <w:numId w:val="68"/>
        </w:numPr>
        <w:ind w:right="15" w:hanging="425"/>
      </w:pPr>
      <w:r>
        <w:t xml:space="preserve">nieustanowienia, nieuzupełnienia lub nieodnowienia przez </w:t>
      </w:r>
      <w:r>
        <w:rPr>
          <w:b/>
          <w:bCs/>
        </w:rPr>
        <w:t>Sprzedawcę</w:t>
      </w:r>
      <w:r>
        <w:t xml:space="preserve"> na rzecz </w:t>
      </w:r>
      <w:r>
        <w:rPr>
          <w:b/>
          <w:bCs/>
        </w:rPr>
        <w:t>OSD</w:t>
      </w:r>
      <w:r>
        <w:t xml:space="preserve"> zabezpieczenia należytego wykonania Umowy; </w:t>
      </w:r>
    </w:p>
    <w:p w14:paraId="521A4BFE" w14:textId="77777777" w:rsidR="00F97670" w:rsidRDefault="00000000">
      <w:pPr>
        <w:numPr>
          <w:ilvl w:val="1"/>
          <w:numId w:val="68"/>
        </w:numPr>
        <w:spacing w:after="120"/>
        <w:ind w:right="15" w:hanging="425"/>
      </w:pPr>
      <w:r>
        <w:t xml:space="preserve">niedostępności CSIRE, w tym skutkującym brakiem możliwości przekazywania lub odbierania komunikatu zgodnie z TSKB. </w:t>
      </w:r>
    </w:p>
    <w:p w14:paraId="55E22A16" w14:textId="77777777" w:rsidR="00F97670" w:rsidRDefault="00000000">
      <w:pPr>
        <w:numPr>
          <w:ilvl w:val="0"/>
          <w:numId w:val="68"/>
        </w:numPr>
        <w:spacing w:after="120"/>
        <w:ind w:right="15" w:hanging="420"/>
      </w:pPr>
      <w:r>
        <w:t xml:space="preserve">Ograniczenie lub wstrzymanie, o których mowa w ust. 1, możliwe jest tylko w takim zakresie, w jakim zaistnienie danej przyczyny uniemożliwia realizację Umowy. W szczególności zaistnienie przesłanki określonej w ust. 1 pkt. 7) może polegać na wstrzymaniu przyjmowania przez CSIRE nowych zgłoszeń dotyczących zawarcia przez </w:t>
      </w:r>
      <w:r>
        <w:rPr>
          <w:b/>
          <w:bCs/>
        </w:rPr>
        <w:t>Sprzedawcę</w:t>
      </w:r>
      <w:r>
        <w:t xml:space="preserve"> umów kompleksowych. </w:t>
      </w:r>
    </w:p>
    <w:p w14:paraId="60756D86" w14:textId="77777777" w:rsidR="00F97670" w:rsidRDefault="00000000">
      <w:pPr>
        <w:numPr>
          <w:ilvl w:val="0"/>
          <w:numId w:val="68"/>
        </w:numPr>
        <w:spacing w:after="117"/>
        <w:ind w:right="15" w:hanging="420"/>
      </w:pPr>
      <w:r>
        <w:t xml:space="preserve">Świadczenie usług dystrybucji będących przedmiotem Umowy następuje niezwłocznie po ustaniu przyczyn ograniczenia lub wstrzymania, o których mowa w ust. 1. </w:t>
      </w:r>
    </w:p>
    <w:p w14:paraId="13F79E3A" w14:textId="77777777" w:rsidR="00F97670" w:rsidRDefault="00000000">
      <w:pPr>
        <w:numPr>
          <w:ilvl w:val="0"/>
          <w:numId w:val="68"/>
        </w:numPr>
        <w:spacing w:after="117"/>
        <w:ind w:right="15" w:hanging="420"/>
      </w:pPr>
      <w:r>
        <w:t xml:space="preserve">Wstrzymanie dostarczania energii elektrycznej URD będącego Prosumentem powoduje równocześnie wstrzymanie możliwości dostarczania do sieci dystrybucyjnej </w:t>
      </w:r>
      <w:r>
        <w:rPr>
          <w:b/>
          <w:bCs/>
        </w:rPr>
        <w:t>OSD</w:t>
      </w:r>
      <w:r>
        <w:t xml:space="preserve"> energii wytworzonej przez tego URD. </w:t>
      </w:r>
    </w:p>
    <w:p w14:paraId="1D7DC3CE" w14:textId="77777777" w:rsidR="00F97670" w:rsidRDefault="00000000">
      <w:pPr>
        <w:numPr>
          <w:ilvl w:val="0"/>
          <w:numId w:val="68"/>
        </w:numPr>
        <w:spacing w:after="117"/>
        <w:ind w:right="15" w:hanging="420"/>
      </w:pPr>
      <w:r>
        <w:rPr>
          <w:b/>
          <w:bCs/>
        </w:rPr>
        <w:lastRenderedPageBreak/>
        <w:t>Strony</w:t>
      </w:r>
      <w:r>
        <w:t xml:space="preserve"> zastrzegają sobie prawo powierzenia realizacji czynności wynikających z Umowy podmiotowi trzeciemu. W przypadku powierzenia, </w:t>
      </w:r>
      <w:r>
        <w:rPr>
          <w:b/>
          <w:bCs/>
        </w:rPr>
        <w:t>Strona</w:t>
      </w:r>
      <w:r>
        <w:t xml:space="preserve"> powierzająca odpowiada za działania i zaniechania tego podmiotu, jak za działania i zaniechania własne. </w:t>
      </w:r>
    </w:p>
    <w:p w14:paraId="7CCD7A2B" w14:textId="77777777" w:rsidR="00F97670" w:rsidRDefault="00000000">
      <w:pPr>
        <w:numPr>
          <w:ilvl w:val="0"/>
          <w:numId w:val="68"/>
        </w:numPr>
        <w:spacing w:after="117"/>
        <w:ind w:right="15" w:hanging="420"/>
      </w:pPr>
      <w:r>
        <w:rPr>
          <w:b/>
          <w:bCs/>
        </w:rPr>
        <w:t>Strona</w:t>
      </w:r>
      <w:r>
        <w:t xml:space="preserve"> nie ponosi odpowiedzialności, jeżeli przy realizacji przedmiotu Umowy nastąpiła szkoda wskutek działań lub zaniechań drugiej </w:t>
      </w:r>
      <w:r>
        <w:rPr>
          <w:b/>
          <w:bCs/>
        </w:rPr>
        <w:t>Strony</w:t>
      </w:r>
      <w:r>
        <w:t xml:space="preserve"> lub osoby trzeciej, za którą </w:t>
      </w:r>
      <w:r>
        <w:rPr>
          <w:b/>
          <w:bCs/>
        </w:rPr>
        <w:t>Strona</w:t>
      </w:r>
      <w:r>
        <w:t xml:space="preserve"> nie ponosi odpowiedzialności. </w:t>
      </w:r>
    </w:p>
    <w:p w14:paraId="71D4B6A2" w14:textId="77777777" w:rsidR="00F97670" w:rsidRDefault="00000000">
      <w:pPr>
        <w:numPr>
          <w:ilvl w:val="0"/>
          <w:numId w:val="68"/>
        </w:numPr>
        <w:spacing w:after="120"/>
        <w:ind w:right="15" w:hanging="420"/>
      </w:pPr>
      <w:r>
        <w:rPr>
          <w:b/>
          <w:bCs/>
        </w:rPr>
        <w:t>Strony</w:t>
      </w:r>
      <w:r>
        <w:t xml:space="preserve"> odpowiadają wobec siebie z tytułu niewykonania lub nienależytego wykonania Umowy na zasadach ogólnych. Odpowiedzialność </w:t>
      </w:r>
      <w:r>
        <w:rPr>
          <w:b/>
          <w:bCs/>
        </w:rPr>
        <w:t>Stron</w:t>
      </w:r>
      <w:r>
        <w:t xml:space="preserve"> z tytułu niewykonania lub nienależytego wykonania Umowy, jak również ewentualna odpowiedzialność deliktowa w przypadku zbiegu roszczeń, jest ograniczona do rzeczywistych szkód, z wyłączeniem utraconych korzyści. Ograniczenie to nie dotyczy szkód, które zostały wyrządzone z winy umyślnej lub rażącego niedbalstwa którejkolwiek ze </w:t>
      </w:r>
      <w:r>
        <w:rPr>
          <w:b/>
          <w:bCs/>
        </w:rPr>
        <w:t>Stron</w:t>
      </w:r>
      <w:r>
        <w:t xml:space="preserve">. </w:t>
      </w:r>
    </w:p>
    <w:p w14:paraId="086F5E2A" w14:textId="77777777" w:rsidR="00F97670" w:rsidRDefault="00000000">
      <w:pPr>
        <w:numPr>
          <w:ilvl w:val="0"/>
          <w:numId w:val="68"/>
        </w:numPr>
        <w:spacing w:after="120"/>
        <w:ind w:right="15" w:hanging="420"/>
      </w:pPr>
      <w:r>
        <w:rPr>
          <w:b/>
          <w:bCs/>
        </w:rPr>
        <w:t>OSD</w:t>
      </w:r>
      <w:r>
        <w:t xml:space="preserve"> ponosi odpowiedzialność za warunki i skutki świadczenia usług dystrybucji oraz za treść postanowień dotyczących tych warunków, określonych w umowach kompleksowych, o ile są one zgodne z Umową, w szczególności z WUD i WUD-P. </w:t>
      </w:r>
    </w:p>
    <w:p w14:paraId="337C27BB" w14:textId="77777777" w:rsidR="00F97670" w:rsidRDefault="00000000">
      <w:pPr>
        <w:numPr>
          <w:ilvl w:val="0"/>
          <w:numId w:val="68"/>
        </w:numPr>
        <w:spacing w:after="120"/>
        <w:ind w:right="15" w:hanging="420"/>
      </w:pPr>
      <w:r>
        <w:t xml:space="preserve">W przypadku prawomocnego nałożenia na </w:t>
      </w:r>
      <w:r>
        <w:rPr>
          <w:b/>
          <w:bCs/>
        </w:rPr>
        <w:t>Sprzedawcę</w:t>
      </w:r>
      <w:r>
        <w:t xml:space="preserve"> kar administracyjnych, obowiązków naprawienia szkody lub zapłaty odszkodowania, w związku z usługą dystrybucji świadczoną przez </w:t>
      </w:r>
      <w:r>
        <w:rPr>
          <w:b/>
          <w:bCs/>
        </w:rPr>
        <w:t>OSD</w:t>
      </w:r>
      <w:r>
        <w:t xml:space="preserve"> w ramach umowy kompleksowej, bądź z treścią postanowień dotyczących warunków świadczenia usług dystrybucji, </w:t>
      </w:r>
      <w:r>
        <w:rPr>
          <w:b/>
          <w:bCs/>
        </w:rPr>
        <w:t>Sprzedawcy</w:t>
      </w:r>
      <w:r>
        <w:t xml:space="preserve"> przysługuje od </w:t>
      </w:r>
      <w:r>
        <w:rPr>
          <w:b/>
          <w:bCs/>
        </w:rPr>
        <w:t>OSD</w:t>
      </w:r>
      <w:r>
        <w:t xml:space="preserve"> zwrot kwoty odpowiadającej tym karom, obowiązkom i odszkodowaniom, a także zasądzonym kosztom postępowań i poniesionymi kosztami celowej obrony, chyba że odpowiedzialność </w:t>
      </w:r>
      <w:r>
        <w:rPr>
          <w:b/>
          <w:bCs/>
        </w:rPr>
        <w:t>Sprzedawcy</w:t>
      </w:r>
      <w:r>
        <w:t xml:space="preserve"> wynika z zamieszczenia przez </w:t>
      </w:r>
      <w:r>
        <w:rPr>
          <w:b/>
          <w:bCs/>
        </w:rPr>
        <w:t>Sprzedawcę</w:t>
      </w:r>
      <w:r>
        <w:t xml:space="preserve"> w umowach kompleksowych bez zgody </w:t>
      </w:r>
      <w:r>
        <w:rPr>
          <w:b/>
          <w:bCs/>
        </w:rPr>
        <w:t>OSD</w:t>
      </w:r>
      <w:r>
        <w:t xml:space="preserve"> postanowień niezgodnych z warunkami określonymi w Umowie, w szczególności w WUD i WUD-P, lub z naruszenia przez </w:t>
      </w:r>
      <w:r>
        <w:rPr>
          <w:b/>
          <w:bCs/>
        </w:rPr>
        <w:t>Sprzedawcę</w:t>
      </w:r>
      <w:r>
        <w:t xml:space="preserve"> obowiązków wynikających z Umowy. </w:t>
      </w:r>
    </w:p>
    <w:p w14:paraId="3D0D0CCC" w14:textId="77777777" w:rsidR="00F97670" w:rsidRDefault="00000000">
      <w:pPr>
        <w:numPr>
          <w:ilvl w:val="0"/>
          <w:numId w:val="68"/>
        </w:numPr>
        <w:spacing w:after="120"/>
        <w:ind w:right="15" w:hanging="420"/>
      </w:pPr>
      <w:r>
        <w:t xml:space="preserve">W przypadku prawomocnego nałożenia na </w:t>
      </w:r>
      <w:r>
        <w:rPr>
          <w:b/>
          <w:bCs/>
        </w:rPr>
        <w:t>OSD</w:t>
      </w:r>
      <w:r>
        <w:t xml:space="preserve"> kar administracyjnych, obowiązków naprawienia szkody lub zapłaty odszkodowania, w związku z niewykonaniem lub nienależytym wykonaniem Umowy przez </w:t>
      </w:r>
      <w:r>
        <w:rPr>
          <w:b/>
          <w:bCs/>
        </w:rPr>
        <w:t>Sprzedawcę</w:t>
      </w:r>
      <w:r>
        <w:t xml:space="preserve"> – w tym w szczególności wynikających ze wstrzymania dostarczania energii elektrycznej URD przez </w:t>
      </w:r>
      <w:r>
        <w:rPr>
          <w:b/>
          <w:bCs/>
        </w:rPr>
        <w:t>OSD</w:t>
      </w:r>
      <w:r>
        <w:t xml:space="preserve"> na żądanie </w:t>
      </w:r>
      <w:r>
        <w:rPr>
          <w:b/>
          <w:bCs/>
        </w:rPr>
        <w:t>Sprzedawcy</w:t>
      </w:r>
      <w:r>
        <w:t xml:space="preserve"> lub będących następstwem wstrzymania bądź ograniczenia przez </w:t>
      </w:r>
      <w:r>
        <w:rPr>
          <w:b/>
          <w:bCs/>
        </w:rPr>
        <w:t>OSD</w:t>
      </w:r>
      <w:r>
        <w:t xml:space="preserve"> realizacji Umowy w przypadkach określonych w ust. 1 pkt. 7), </w:t>
      </w:r>
      <w:r>
        <w:rPr>
          <w:b/>
          <w:bCs/>
        </w:rPr>
        <w:t>OSD</w:t>
      </w:r>
      <w:r>
        <w:t xml:space="preserve"> przysługuje od </w:t>
      </w:r>
      <w:r>
        <w:rPr>
          <w:b/>
          <w:bCs/>
        </w:rPr>
        <w:t>Sprzedawcy</w:t>
      </w:r>
      <w:r>
        <w:t xml:space="preserve"> zwrot kwoty odpowiadającej tym karom, obowiązkom i odszkodowaniom, a także zasądzonym kosztom postępowań i poniesionymi kosztami celowej obrony, chyba że odpowiedzialność </w:t>
      </w:r>
      <w:r>
        <w:rPr>
          <w:b/>
          <w:bCs/>
        </w:rPr>
        <w:t>OSD</w:t>
      </w:r>
      <w:r>
        <w:t xml:space="preserve"> wynika z niewykonania lub niewłaściwej realizacji przez </w:t>
      </w:r>
      <w:r>
        <w:rPr>
          <w:b/>
          <w:bCs/>
        </w:rPr>
        <w:t>OSD</w:t>
      </w:r>
      <w:r>
        <w:t xml:space="preserve"> obowiązków wynikających z Umowy. </w:t>
      </w:r>
    </w:p>
    <w:p w14:paraId="38B0BC1C" w14:textId="77777777" w:rsidR="00F97670" w:rsidRDefault="00000000">
      <w:pPr>
        <w:numPr>
          <w:ilvl w:val="0"/>
          <w:numId w:val="68"/>
        </w:numPr>
        <w:spacing w:after="120"/>
        <w:ind w:right="15" w:hanging="420"/>
      </w:pPr>
      <w:r>
        <w:t xml:space="preserve">Określone w ust. 9 i ust. 10 prawo regresu dotyczy wyłącznie kar, roszczeń i innych obciążeń uznanych przez drugą </w:t>
      </w:r>
      <w:r>
        <w:rPr>
          <w:b/>
          <w:bCs/>
        </w:rPr>
        <w:t>Stronę</w:t>
      </w:r>
      <w:r>
        <w:t xml:space="preserve"> lub stwierdzonych ostateczną decyzją organu administracji publicznej lub prawomocnym orzeczeniem sądu, o ile </w:t>
      </w:r>
      <w:r>
        <w:rPr>
          <w:b/>
          <w:bCs/>
        </w:rPr>
        <w:t>Strony</w:t>
      </w:r>
      <w:r>
        <w:t xml:space="preserve"> nie uzgodnią inaczej. </w:t>
      </w:r>
    </w:p>
    <w:p w14:paraId="6F2D5B61" w14:textId="77777777" w:rsidR="00F97670" w:rsidRDefault="00000000">
      <w:pPr>
        <w:numPr>
          <w:ilvl w:val="0"/>
          <w:numId w:val="68"/>
        </w:numPr>
        <w:ind w:right="15" w:hanging="420"/>
      </w:pPr>
      <w:r>
        <w:rPr>
          <w:b/>
          <w:bCs/>
        </w:rPr>
        <w:t>Sprzedawca</w:t>
      </w:r>
      <w:r>
        <w:t xml:space="preserve"> zobowiązuje się do zawierania umów kompleksowych na warunkach określonych w Umowie wraz z </w:t>
      </w:r>
      <w:proofErr w:type="spellStart"/>
      <w:r>
        <w:t>IRiESD</w:t>
      </w:r>
      <w:proofErr w:type="spellEnd"/>
      <w:r>
        <w:t xml:space="preserve">. </w:t>
      </w:r>
      <w:r>
        <w:rPr>
          <w:b/>
          <w:bCs/>
        </w:rPr>
        <w:t>OSD</w:t>
      </w:r>
      <w:r>
        <w:t xml:space="preserve"> nie ponosi odpowiedzialności za zapewnienie przez </w:t>
      </w:r>
      <w:r>
        <w:rPr>
          <w:b/>
          <w:bCs/>
        </w:rPr>
        <w:t>Sprzedawcę</w:t>
      </w:r>
      <w:r>
        <w:t xml:space="preserve"> świadczenia usług dystrybucji na podstawie umów kompleksowych, które zostaną zawarte na odmiennych warunkach i zasadach niż określono w Umowie wraz z </w:t>
      </w:r>
      <w:proofErr w:type="spellStart"/>
      <w:r>
        <w:t>IRiESD</w:t>
      </w:r>
      <w:proofErr w:type="spellEnd"/>
      <w:r>
        <w:t xml:space="preserve"> oraz charakterystyce PP. </w:t>
      </w:r>
      <w:r>
        <w:rPr>
          <w:b/>
          <w:bCs/>
        </w:rPr>
        <w:t>OSD</w:t>
      </w:r>
      <w:r>
        <w:t xml:space="preserve"> nie ponosi również odpowiedzialności względem </w:t>
      </w:r>
      <w:r>
        <w:rPr>
          <w:b/>
          <w:bCs/>
        </w:rPr>
        <w:t>Sprzedawcy</w:t>
      </w:r>
      <w:r>
        <w:t xml:space="preserve">, URD lub podmiotów trzecich za inne wywołane zawieraniem takich umów kompleksowych konsekwencje prawne, w tym wyrządzone szkody lub nałożone kary i inne sankcje administracyjne. </w:t>
      </w:r>
    </w:p>
    <w:p w14:paraId="3A1796F1" w14:textId="77777777" w:rsidR="00F97670" w:rsidRDefault="00000000">
      <w:pPr>
        <w:spacing w:after="7" w:line="259" w:lineRule="auto"/>
        <w:ind w:left="56"/>
        <w:jc w:val="center"/>
        <w:rPr>
          <w:b/>
          <w:bCs/>
        </w:rPr>
      </w:pPr>
      <w:r>
        <w:rPr>
          <w:b/>
          <w:bCs/>
        </w:rPr>
        <w:t xml:space="preserve"> </w:t>
      </w:r>
    </w:p>
    <w:p w14:paraId="36067B63" w14:textId="77777777" w:rsidR="00F97670" w:rsidRDefault="00000000">
      <w:pPr>
        <w:spacing w:line="261" w:lineRule="auto"/>
        <w:ind w:left="376" w:right="371" w:hanging="10"/>
        <w:jc w:val="center"/>
      </w:pPr>
      <w:r>
        <w:rPr>
          <w:b/>
          <w:bCs/>
        </w:rPr>
        <w:lastRenderedPageBreak/>
        <w:t xml:space="preserve">§ 8 </w:t>
      </w:r>
    </w:p>
    <w:p w14:paraId="31B844A8" w14:textId="77777777" w:rsidR="00F97670" w:rsidRDefault="00000000">
      <w:pPr>
        <w:spacing w:after="125" w:line="261" w:lineRule="auto"/>
        <w:ind w:left="376" w:right="373" w:hanging="10"/>
        <w:jc w:val="center"/>
      </w:pPr>
      <w:r>
        <w:rPr>
          <w:b/>
          <w:bCs/>
        </w:rPr>
        <w:t xml:space="preserve">Przekazywanie informacji i ich ochrona </w:t>
      </w:r>
    </w:p>
    <w:p w14:paraId="052EA3A5" w14:textId="77777777" w:rsidR="00F97670" w:rsidRDefault="00000000">
      <w:pPr>
        <w:numPr>
          <w:ilvl w:val="0"/>
          <w:numId w:val="69"/>
        </w:numPr>
        <w:spacing w:after="120"/>
        <w:ind w:left="436" w:right="17" w:hanging="425"/>
      </w:pPr>
      <w:r>
        <w:t xml:space="preserve">Zakres, format oraz miejsca i terminy wymiany informacji wynikających z Umowy są określone w Umowie, </w:t>
      </w:r>
      <w:proofErr w:type="spellStart"/>
      <w:r>
        <w:t>IRiESD</w:t>
      </w:r>
      <w:proofErr w:type="spellEnd"/>
      <w:r>
        <w:t xml:space="preserve">, </w:t>
      </w:r>
      <w:proofErr w:type="spellStart"/>
      <w:r>
        <w:t>IRiESDp</w:t>
      </w:r>
      <w:proofErr w:type="spellEnd"/>
      <w:r>
        <w:t xml:space="preserve"> lub </w:t>
      </w:r>
      <w:proofErr w:type="spellStart"/>
      <w:r>
        <w:t>IRiESP</w:t>
      </w:r>
      <w:proofErr w:type="spellEnd"/>
      <w:r>
        <w:t xml:space="preserve">-OIRE, przy czym w zakresie objętym </w:t>
      </w:r>
      <w:proofErr w:type="spellStart"/>
      <w:r>
        <w:t>IRiESP</w:t>
      </w:r>
      <w:proofErr w:type="spellEnd"/>
      <w:r>
        <w:t xml:space="preserve">-OIRE wymiana informacji wynikających z Umowy jest realizowana przez </w:t>
      </w:r>
      <w:r>
        <w:rPr>
          <w:b/>
          <w:bCs/>
        </w:rPr>
        <w:t>Strony</w:t>
      </w:r>
      <w:r>
        <w:t xml:space="preserve"> poprzez CSIRE. </w:t>
      </w:r>
      <w:r>
        <w:rPr>
          <w:b/>
          <w:bCs/>
        </w:rPr>
        <w:t>Strony</w:t>
      </w:r>
      <w:r>
        <w:t xml:space="preserve"> zobowiązują się do zachowania formy pisemnej przekazywanych informacji, o ile Umowa, </w:t>
      </w:r>
      <w:proofErr w:type="spellStart"/>
      <w:r>
        <w:t>IRiESD</w:t>
      </w:r>
      <w:proofErr w:type="spellEnd"/>
      <w:r>
        <w:t xml:space="preserve">, </w:t>
      </w:r>
      <w:proofErr w:type="spellStart"/>
      <w:r>
        <w:t>IRiESDp</w:t>
      </w:r>
      <w:proofErr w:type="spellEnd"/>
      <w:r>
        <w:rPr>
          <w:rFonts w:ascii="Times New Roman" w:eastAsia="Times New Roman" w:hAnsi="Times New Roman" w:cs="Times New Roman"/>
          <w:sz w:val="24"/>
          <w:szCs w:val="24"/>
        </w:rPr>
        <w:t xml:space="preserve"> </w:t>
      </w:r>
      <w:r>
        <w:t xml:space="preserve">lub </w:t>
      </w:r>
      <w:proofErr w:type="spellStart"/>
      <w:r>
        <w:t>IRiESP</w:t>
      </w:r>
      <w:proofErr w:type="spellEnd"/>
      <w:r>
        <w:t xml:space="preserve">-OIRE nie stanowią inaczej, z uwzględnieniem danych teleadresowych zawartych w Załączniku nr 1 do Umowy. </w:t>
      </w:r>
      <w:r>
        <w:rPr>
          <w:b/>
          <w:bCs/>
        </w:rPr>
        <w:t>Strony</w:t>
      </w:r>
      <w:r>
        <w:t xml:space="preserve"> potwierdzają, że dla zachowania ważności i skuteczności czynności prawnych zastrzeżonych w Umowie w formie pisemnej wystarczające będzie zachowanie formy elektronicznej w rozumieniu art. 78</w:t>
      </w:r>
      <w:r>
        <w:rPr>
          <w:vertAlign w:val="superscript"/>
        </w:rPr>
        <w:t>1</w:t>
      </w:r>
      <w:r>
        <w:t xml:space="preserve"> Kodeksu Cywilnego. </w:t>
      </w:r>
    </w:p>
    <w:p w14:paraId="6948B6C6" w14:textId="77777777" w:rsidR="00F97670" w:rsidRDefault="00000000">
      <w:pPr>
        <w:numPr>
          <w:ilvl w:val="0"/>
          <w:numId w:val="69"/>
        </w:numPr>
        <w:spacing w:after="120"/>
        <w:ind w:left="436" w:right="17" w:hanging="425"/>
      </w:pPr>
      <w:r>
        <w:t xml:space="preserve">Treść Umowy oraz informacje przekazywane w związku z jej realizacją nie mogą być udostępniane osobom trzecim, publikowane ani ujawniane w jakikolwiek inny sposób w okresie obowiązywania Umowy oraz w okresie 3 lat po jej wygaśnięciu lub rozwiązaniu. </w:t>
      </w:r>
    </w:p>
    <w:p w14:paraId="2598AEDC" w14:textId="77777777" w:rsidR="00F97670" w:rsidRDefault="00000000">
      <w:pPr>
        <w:numPr>
          <w:ilvl w:val="0"/>
          <w:numId w:val="69"/>
        </w:numPr>
        <w:spacing w:after="120"/>
        <w:ind w:right="15" w:hanging="428"/>
      </w:pPr>
      <w:r>
        <w:t xml:space="preserve">Postanowienia o poufności, o których mowa w ust. 2, nie będą stanowiły przeszkody dla którejkolwiek ze </w:t>
      </w:r>
      <w:r>
        <w:rPr>
          <w:b/>
          <w:bCs/>
        </w:rPr>
        <w:t>Stron</w:t>
      </w:r>
      <w:r>
        <w:t xml:space="preserve"> w ujawnieniu informacji podmiotom działającym w imieniu i na rzecz </w:t>
      </w:r>
      <w:r>
        <w:rPr>
          <w:b/>
          <w:bCs/>
        </w:rPr>
        <w:t>Strony</w:t>
      </w:r>
      <w:r>
        <w:t xml:space="preserve"> przy wykonaniu Umowy, o ile podmioty te zobowiążą się do przestrzegania poufności uzyskanych informacji przez te podmioty. </w:t>
      </w:r>
      <w:r>
        <w:rPr>
          <w:b/>
          <w:bCs/>
        </w:rPr>
        <w:t>Strony</w:t>
      </w:r>
      <w:r>
        <w:t xml:space="preserve"> odpowiadają za podjęcie i zapewnienie wszelkich niezbędnych środków mających na celu dochowanie wyżej wymienionych zasad przez te podmioty. </w:t>
      </w:r>
    </w:p>
    <w:p w14:paraId="6D78FB18" w14:textId="77777777" w:rsidR="00F97670" w:rsidRDefault="00000000">
      <w:pPr>
        <w:numPr>
          <w:ilvl w:val="0"/>
          <w:numId w:val="69"/>
        </w:numPr>
        <w:spacing w:after="118"/>
        <w:ind w:left="436" w:right="17" w:hanging="425"/>
      </w:pPr>
      <w:r>
        <w:t xml:space="preserve">Postanowienia ust. 2 i ust. 3 nie dotyczą informacji, które należą do informacji powszechnie znanych lub informacji, których ujawnienie jest wymagane na podstawie powszechnie obowiązujących przepisów prawa lub których ujawnienie wymagane jest prawomocnym wyrokiem sądu, a także informacji, które zostaną zaaprobowane na piśmie przez drugą </w:t>
      </w:r>
      <w:r>
        <w:rPr>
          <w:b/>
          <w:bCs/>
        </w:rPr>
        <w:t>Stronę</w:t>
      </w:r>
      <w:r>
        <w:t xml:space="preserve"> jako informacje, które mogą zostać ujawnione. </w:t>
      </w:r>
    </w:p>
    <w:p w14:paraId="5545CB5E" w14:textId="77777777" w:rsidR="00F97670" w:rsidRDefault="00F97670"/>
    <w:p w14:paraId="7197B488" w14:textId="77777777" w:rsidR="00F97670" w:rsidRDefault="00000000">
      <w:pPr>
        <w:spacing w:line="261" w:lineRule="auto"/>
        <w:ind w:left="376" w:right="372" w:hanging="10"/>
        <w:jc w:val="center"/>
      </w:pPr>
      <w:r>
        <w:rPr>
          <w:b/>
          <w:bCs/>
        </w:rPr>
        <w:t xml:space="preserve">§ 9 </w:t>
      </w:r>
    </w:p>
    <w:p w14:paraId="63F5A803" w14:textId="77777777" w:rsidR="00F97670" w:rsidRDefault="00000000">
      <w:pPr>
        <w:pStyle w:val="Nagwek2"/>
        <w:ind w:left="29" w:right="24" w:firstLine="0"/>
      </w:pPr>
      <w:r>
        <w:t xml:space="preserve">Wzajemne udostępnianie danych osobowych </w:t>
      </w:r>
    </w:p>
    <w:p w14:paraId="623B566D" w14:textId="77777777" w:rsidR="00F97670" w:rsidRDefault="00000000">
      <w:pPr>
        <w:numPr>
          <w:ilvl w:val="0"/>
          <w:numId w:val="63"/>
        </w:numPr>
        <w:pBdr>
          <w:top w:val="nil"/>
          <w:left w:val="nil"/>
          <w:bottom w:val="nil"/>
          <w:right w:val="nil"/>
          <w:between w:val="nil"/>
        </w:pBdr>
        <w:spacing w:after="120"/>
        <w:ind w:hanging="357"/>
      </w:pPr>
      <w:r>
        <w:t>OSD i Sprzedawca oświadczają, że każda ze Stron jest administratorem w rozumieniu art. 4 pkt. 7 RODO danych osobowych osób wskazanych w Umowie jako osoby reprezentujące Stronę, kontaktowe lub odpowiedzialne za realizację poszczególnych zadań wynikających z Umowy. Strony zobowiązują się udostępnić sobie wzajemnie te dane w następującym zakresie: (i) imię i nazwisko, (ii) pełniona funkcja, (iii) adres e-mail, (iv) numer telefonu.</w:t>
      </w:r>
    </w:p>
    <w:p w14:paraId="196F7D8D" w14:textId="77777777" w:rsidR="00F97670" w:rsidRDefault="00000000">
      <w:pPr>
        <w:numPr>
          <w:ilvl w:val="0"/>
          <w:numId w:val="63"/>
        </w:numPr>
        <w:pBdr>
          <w:top w:val="nil"/>
          <w:left w:val="nil"/>
          <w:bottom w:val="nil"/>
          <w:right w:val="nil"/>
          <w:between w:val="nil"/>
        </w:pBdr>
        <w:spacing w:after="120"/>
        <w:ind w:hanging="357"/>
      </w:pPr>
      <w:r>
        <w:t>Każda ze Stron będzie przetwarzać dane osób, o których mowa w ust. 1, do celów wynikających z prawnie uzasadnionych interesów obejmujących wykonanie Umowy, ustalenie, dochodzenie lub obronę roszczeń prawnych wynikających z Umowy lub z nią związanych.</w:t>
      </w:r>
    </w:p>
    <w:p w14:paraId="6530378D" w14:textId="77777777" w:rsidR="00F97670" w:rsidRDefault="00000000">
      <w:pPr>
        <w:numPr>
          <w:ilvl w:val="0"/>
          <w:numId w:val="63"/>
        </w:numPr>
        <w:pBdr>
          <w:top w:val="nil"/>
          <w:left w:val="nil"/>
          <w:bottom w:val="nil"/>
          <w:right w:val="nil"/>
          <w:between w:val="nil"/>
        </w:pBdr>
        <w:spacing w:after="120"/>
        <w:ind w:hanging="357"/>
      </w:pPr>
      <w:r>
        <w:rPr>
          <w:b/>
          <w:bCs/>
        </w:rPr>
        <w:t xml:space="preserve">OSD </w:t>
      </w:r>
      <w:r>
        <w:t xml:space="preserve">i </w:t>
      </w:r>
      <w:r>
        <w:rPr>
          <w:b/>
          <w:bCs/>
        </w:rPr>
        <w:t xml:space="preserve">Sprzedawca </w:t>
      </w:r>
      <w:r>
        <w:t xml:space="preserve">wzajemnie udostępniają dane osobowe, których są administratorami w granicach i na podstawie obowiązujących przepisów prawa. Każda ze </w:t>
      </w:r>
      <w:r>
        <w:rPr>
          <w:b/>
          <w:bCs/>
        </w:rPr>
        <w:t>Stron</w:t>
      </w:r>
      <w:r>
        <w:t xml:space="preserve">, w zakresie pełnionej funkcji administratora danych osobowych, ponosi odpowiedzialność za przetwarzanie danych osobowych zgodnie z przepisami o ochronie danych osobowych. </w:t>
      </w:r>
    </w:p>
    <w:p w14:paraId="05D0184F" w14:textId="77777777" w:rsidR="00F97670" w:rsidRDefault="00000000">
      <w:pPr>
        <w:numPr>
          <w:ilvl w:val="0"/>
          <w:numId w:val="63"/>
        </w:numPr>
        <w:pBdr>
          <w:top w:val="nil"/>
          <w:left w:val="nil"/>
          <w:bottom w:val="nil"/>
          <w:right w:val="nil"/>
          <w:between w:val="nil"/>
        </w:pBdr>
        <w:spacing w:after="120"/>
        <w:ind w:hanging="357"/>
      </w:pPr>
      <w:r>
        <w:rPr>
          <w:b/>
          <w:bCs/>
        </w:rPr>
        <w:t xml:space="preserve">OSD </w:t>
      </w:r>
      <w:r>
        <w:t xml:space="preserve">udostępnia </w:t>
      </w:r>
      <w:r>
        <w:rPr>
          <w:b/>
          <w:bCs/>
        </w:rPr>
        <w:t>Sprzedawcy</w:t>
      </w:r>
      <w:r>
        <w:t xml:space="preserve">, a </w:t>
      </w:r>
      <w:r>
        <w:rPr>
          <w:b/>
          <w:bCs/>
        </w:rPr>
        <w:t xml:space="preserve">Sprzedawca </w:t>
      </w:r>
      <w:r>
        <w:t xml:space="preserve">udostępnia </w:t>
      </w:r>
      <w:r>
        <w:rPr>
          <w:b/>
          <w:bCs/>
        </w:rPr>
        <w:t>OSD</w:t>
      </w:r>
      <w:r>
        <w:t xml:space="preserve">: </w:t>
      </w:r>
    </w:p>
    <w:p w14:paraId="1B413A63" w14:textId="77777777" w:rsidR="00F97670" w:rsidRDefault="00000000">
      <w:pPr>
        <w:numPr>
          <w:ilvl w:val="0"/>
          <w:numId w:val="64"/>
        </w:numPr>
        <w:pBdr>
          <w:top w:val="nil"/>
          <w:left w:val="nil"/>
          <w:bottom w:val="nil"/>
          <w:right w:val="nil"/>
          <w:between w:val="nil"/>
        </w:pBdr>
        <w:spacing w:after="120"/>
        <w:ind w:hanging="357"/>
      </w:pPr>
      <w:r>
        <w:t xml:space="preserve">dane osobowe </w:t>
      </w:r>
      <w:r>
        <w:rPr>
          <w:b/>
          <w:bCs/>
        </w:rPr>
        <w:t>URD (</w:t>
      </w:r>
      <w:r>
        <w:t>w tym reprezentantów, pełnomocników URD</w:t>
      </w:r>
      <w:r>
        <w:rPr>
          <w:b/>
          <w:bCs/>
        </w:rPr>
        <w:t xml:space="preserve">) </w:t>
      </w:r>
      <w:r>
        <w:t xml:space="preserve">w zakresie wynikającym z powszechnie obowiązujących przepisów prawa, IRIESD, Taryfy OSD; </w:t>
      </w:r>
    </w:p>
    <w:p w14:paraId="30699778" w14:textId="77777777" w:rsidR="00F97670" w:rsidRDefault="00000000">
      <w:pPr>
        <w:numPr>
          <w:ilvl w:val="0"/>
          <w:numId w:val="64"/>
        </w:numPr>
        <w:pBdr>
          <w:top w:val="nil"/>
          <w:left w:val="nil"/>
          <w:bottom w:val="nil"/>
          <w:right w:val="nil"/>
          <w:between w:val="nil"/>
        </w:pBdr>
        <w:spacing w:after="120"/>
        <w:ind w:hanging="357"/>
      </w:pPr>
      <w:r>
        <w:lastRenderedPageBreak/>
        <w:t xml:space="preserve">dane osobowe przedstawicieli </w:t>
      </w:r>
      <w:r>
        <w:rPr>
          <w:b/>
          <w:bCs/>
        </w:rPr>
        <w:t xml:space="preserve">Stron </w:t>
      </w:r>
      <w:r>
        <w:t xml:space="preserve">oraz osób wskazanych do współpracy w zakresie realizacji </w:t>
      </w:r>
      <w:r>
        <w:rPr>
          <w:b/>
          <w:bCs/>
        </w:rPr>
        <w:t>Umowy</w:t>
      </w:r>
      <w:r>
        <w:t xml:space="preserve">. </w:t>
      </w:r>
    </w:p>
    <w:p w14:paraId="5DE4B693" w14:textId="77777777" w:rsidR="00F97670" w:rsidRDefault="00000000">
      <w:pPr>
        <w:numPr>
          <w:ilvl w:val="0"/>
          <w:numId w:val="63"/>
        </w:numPr>
        <w:pBdr>
          <w:top w:val="nil"/>
          <w:left w:val="nil"/>
          <w:bottom w:val="nil"/>
          <w:right w:val="nil"/>
          <w:between w:val="nil"/>
        </w:pBdr>
        <w:spacing w:after="120"/>
        <w:ind w:hanging="357"/>
      </w:pPr>
      <w:r>
        <w:rPr>
          <w:b/>
          <w:bCs/>
        </w:rPr>
        <w:t xml:space="preserve">OSD </w:t>
      </w:r>
      <w:r>
        <w:t xml:space="preserve">udostępnia </w:t>
      </w:r>
      <w:r>
        <w:rPr>
          <w:b/>
          <w:bCs/>
        </w:rPr>
        <w:t xml:space="preserve">Sprzedawcy </w:t>
      </w:r>
      <w:r>
        <w:t xml:space="preserve">m.in. dane pomiarowe </w:t>
      </w:r>
      <w:r>
        <w:rPr>
          <w:b/>
          <w:bCs/>
        </w:rPr>
        <w:t xml:space="preserve">URD </w:t>
      </w:r>
      <w:r>
        <w:t xml:space="preserve">oraz dane dotyczące PPE. </w:t>
      </w:r>
    </w:p>
    <w:p w14:paraId="2A3D1965" w14:textId="77777777" w:rsidR="00F97670" w:rsidRDefault="00000000">
      <w:pPr>
        <w:numPr>
          <w:ilvl w:val="0"/>
          <w:numId w:val="63"/>
        </w:numPr>
        <w:pBdr>
          <w:top w:val="nil"/>
          <w:left w:val="nil"/>
          <w:bottom w:val="nil"/>
          <w:right w:val="nil"/>
          <w:between w:val="nil"/>
        </w:pBdr>
        <w:spacing w:after="120"/>
        <w:ind w:hanging="357"/>
      </w:pPr>
      <w:r>
        <w:t xml:space="preserve">Każda </w:t>
      </w:r>
      <w:r>
        <w:rPr>
          <w:b/>
          <w:bCs/>
        </w:rPr>
        <w:t xml:space="preserve">Strona </w:t>
      </w:r>
      <w:r>
        <w:t xml:space="preserve">zobowiązuje się informować URD będących osobami fizycznymi, w tym wspólnikami spółki cywilnej oraz przedsiębiorcami prowadzącymi jednoosobową działalność gospodarczą (w formie stosownej klauzuli informacyjnej) oraz swoich przedstawicieli i osoby wskazane do współpracy w zakresie realizacji </w:t>
      </w:r>
      <w:r>
        <w:rPr>
          <w:b/>
          <w:bCs/>
        </w:rPr>
        <w:t xml:space="preserve">Umowy, </w:t>
      </w:r>
      <w:r>
        <w:t xml:space="preserve">o udostępnieniu ich danych osobowych drugiej </w:t>
      </w:r>
      <w:r>
        <w:rPr>
          <w:b/>
          <w:bCs/>
        </w:rPr>
        <w:t>Stronie</w:t>
      </w:r>
      <w:r>
        <w:t xml:space="preserve">. </w:t>
      </w:r>
    </w:p>
    <w:p w14:paraId="0503F211" w14:textId="77777777" w:rsidR="00F97670" w:rsidRDefault="00000000">
      <w:pPr>
        <w:numPr>
          <w:ilvl w:val="0"/>
          <w:numId w:val="63"/>
        </w:numPr>
        <w:pBdr>
          <w:top w:val="nil"/>
          <w:left w:val="nil"/>
          <w:bottom w:val="nil"/>
          <w:right w:val="nil"/>
          <w:between w:val="nil"/>
        </w:pBdr>
        <w:spacing w:after="120"/>
        <w:ind w:hanging="357"/>
      </w:pPr>
      <w:r>
        <w:t xml:space="preserve">Jeśli </w:t>
      </w:r>
      <w:r>
        <w:rPr>
          <w:b/>
          <w:bCs/>
        </w:rPr>
        <w:t xml:space="preserve">Strona </w:t>
      </w:r>
      <w:r>
        <w:t xml:space="preserve">dostarczy drugiej </w:t>
      </w:r>
      <w:r>
        <w:rPr>
          <w:b/>
          <w:bCs/>
        </w:rPr>
        <w:t xml:space="preserve">Stronie </w:t>
      </w:r>
      <w:r>
        <w:t xml:space="preserve">klauzulę informacyjną w zakresie przetwarzania przez tę </w:t>
      </w:r>
      <w:r>
        <w:rPr>
          <w:b/>
          <w:bCs/>
        </w:rPr>
        <w:t xml:space="preserve">Stronę </w:t>
      </w:r>
      <w:r>
        <w:t xml:space="preserve">danych osobowych przedstawicieli drugiej </w:t>
      </w:r>
      <w:r>
        <w:rPr>
          <w:b/>
          <w:bCs/>
        </w:rPr>
        <w:t>Strony</w:t>
      </w:r>
      <w:r>
        <w:t xml:space="preserve"> lub osób wskazanych przez druga </w:t>
      </w:r>
      <w:r>
        <w:rPr>
          <w:b/>
          <w:bCs/>
        </w:rPr>
        <w:t>Stronę</w:t>
      </w:r>
      <w:r>
        <w:t xml:space="preserve"> do współpracy w zakresie realizacji </w:t>
      </w:r>
      <w:r>
        <w:rPr>
          <w:b/>
          <w:bCs/>
        </w:rPr>
        <w:t xml:space="preserve">Umowy, </w:t>
      </w:r>
      <w:r>
        <w:t xml:space="preserve">druga </w:t>
      </w:r>
      <w:r>
        <w:rPr>
          <w:b/>
          <w:bCs/>
        </w:rPr>
        <w:t xml:space="preserve">Strona </w:t>
      </w:r>
      <w:r>
        <w:t xml:space="preserve">zobowiązuje się przekazać ją swoim przedstawicielom, osobom wskazanym do współpracy w zakresie realizacji </w:t>
      </w:r>
      <w:r>
        <w:rPr>
          <w:b/>
          <w:bCs/>
        </w:rPr>
        <w:t xml:space="preserve">Umowy </w:t>
      </w:r>
      <w:r>
        <w:t xml:space="preserve">(wskazanym w ust. 4 </w:t>
      </w:r>
      <w:proofErr w:type="spellStart"/>
      <w:r>
        <w:t>lit.b</w:t>
      </w:r>
      <w:proofErr w:type="spellEnd"/>
      <w:r>
        <w:t xml:space="preserve">). </w:t>
      </w:r>
    </w:p>
    <w:p w14:paraId="036A1666" w14:textId="77777777" w:rsidR="00F97670" w:rsidRDefault="00000000">
      <w:pPr>
        <w:numPr>
          <w:ilvl w:val="0"/>
          <w:numId w:val="63"/>
        </w:numPr>
        <w:pBdr>
          <w:top w:val="nil"/>
          <w:left w:val="nil"/>
          <w:bottom w:val="nil"/>
          <w:right w:val="nil"/>
          <w:between w:val="nil"/>
        </w:pBdr>
        <w:spacing w:after="120"/>
        <w:ind w:hanging="357"/>
      </w:pPr>
      <w:r>
        <w:rPr>
          <w:b/>
          <w:bCs/>
        </w:rPr>
        <w:t xml:space="preserve">Strony </w:t>
      </w:r>
      <w:r>
        <w:t xml:space="preserve">zobowiązane są do przetwarzania udostępnianych danych osobowych zgodnie z Umową, RODO oraz innymi przepisami prawa powszechnie obowiązującego, w sposób zapewniający poufność i odpowiednie bezpieczeństwo tych danych, w tym ochronę przed niedozwolonym lub niezgodnym z prawem przetwarzaniem oraz przypadkową utratą, zniszczeniem lub uszkodzeniem, za pomocą odpowiednich środków technicznych i organizacyjnych. </w:t>
      </w:r>
    </w:p>
    <w:p w14:paraId="17E9FE94" w14:textId="77777777" w:rsidR="00F97670" w:rsidRDefault="00000000">
      <w:pPr>
        <w:numPr>
          <w:ilvl w:val="0"/>
          <w:numId w:val="63"/>
        </w:numPr>
        <w:pBdr>
          <w:top w:val="nil"/>
          <w:left w:val="nil"/>
          <w:bottom w:val="nil"/>
          <w:right w:val="nil"/>
          <w:between w:val="nil"/>
        </w:pBdr>
        <w:spacing w:after="120"/>
        <w:ind w:hanging="357"/>
      </w:pPr>
      <w:r>
        <w:rPr>
          <w:b/>
          <w:bCs/>
        </w:rPr>
        <w:t xml:space="preserve">Strony </w:t>
      </w:r>
      <w:r>
        <w:t xml:space="preserve">zobowiązane są do wzajemnego informowania się o sprostowaniu lub usunięciu danych osobowych lub ograniczeniu przetwarzania, których dokonały zgodnie z art. 16, art. 17 ust. 1 i art. 18 Rozporządzenia Parlamentu Europejskiego i Rady (UE) 2016/679 z dnia 27 kwietnia 2016 r. w sprawie ochrony osób fizycznych w związku z przetwarzaniem danych osobowych i w sprawie swobodnego przepływu takich danych oraz uchylenia dyrektywy 95/46/WE (zwanego dalej „RODO”), pocztą elektroniczną odpowiednio na adres </w:t>
      </w:r>
      <w:r>
        <w:rPr>
          <w:b/>
          <w:bCs/>
        </w:rPr>
        <w:t>Sprzedawcy</w:t>
      </w:r>
      <w:r>
        <w:t xml:space="preserve">: ……………….. lub na adres </w:t>
      </w:r>
      <w:r>
        <w:rPr>
          <w:b/>
          <w:bCs/>
        </w:rPr>
        <w:t>OSD</w:t>
      </w:r>
      <w:r>
        <w:t xml:space="preserve">: </w:t>
      </w:r>
      <w:hyperlink r:id="rId8">
        <w:r>
          <w:rPr>
            <w:color w:val="0070C0"/>
            <w:u w:val="single"/>
          </w:rPr>
          <w:t>inspektor.pl.vpol@veolia.com</w:t>
        </w:r>
      </w:hyperlink>
    </w:p>
    <w:p w14:paraId="06D83E19" w14:textId="77777777" w:rsidR="00F97670" w:rsidRDefault="00000000">
      <w:pPr>
        <w:numPr>
          <w:ilvl w:val="0"/>
          <w:numId w:val="63"/>
        </w:numPr>
        <w:pBdr>
          <w:top w:val="nil"/>
          <w:left w:val="nil"/>
          <w:bottom w:val="nil"/>
          <w:right w:val="nil"/>
          <w:between w:val="nil"/>
        </w:pBdr>
        <w:spacing w:after="120"/>
        <w:ind w:hanging="357"/>
      </w:pPr>
      <w:r>
        <w:t xml:space="preserve">Z zastrzeżeniem obowiązujących przepisów prawa oraz zapisów </w:t>
      </w:r>
      <w:r>
        <w:rPr>
          <w:b/>
          <w:bCs/>
        </w:rPr>
        <w:t xml:space="preserve">Umowy, Strony </w:t>
      </w:r>
      <w:r>
        <w:t xml:space="preserve">podejmą współpracę w zakresie przetwarzania udostępnianych danych osobowych zgodnie z przepisami o ochronie danych osobowych, w szczególności poprzez ustosunkowanie się do zapytań organów nadzorczych w tym zakresie. </w:t>
      </w:r>
    </w:p>
    <w:p w14:paraId="30D2FFC1" w14:textId="77777777" w:rsidR="00F97670" w:rsidRDefault="00000000">
      <w:pPr>
        <w:numPr>
          <w:ilvl w:val="0"/>
          <w:numId w:val="63"/>
        </w:numPr>
        <w:pBdr>
          <w:top w:val="nil"/>
          <w:left w:val="nil"/>
          <w:bottom w:val="nil"/>
          <w:right w:val="nil"/>
          <w:between w:val="nil"/>
        </w:pBdr>
        <w:spacing w:after="120"/>
        <w:ind w:hanging="357"/>
      </w:pPr>
      <w:r>
        <w:t xml:space="preserve">W przypadku otrzymania przez jedną ze </w:t>
      </w:r>
      <w:r>
        <w:rPr>
          <w:b/>
          <w:bCs/>
        </w:rPr>
        <w:t xml:space="preserve">Stron </w:t>
      </w:r>
      <w:r>
        <w:t xml:space="preserve">skargi, zawiadomienia lub informacji od organu nadzorczego lub innego podmiotu (wyłączając żądania osoby, której dane dotyczą), które nawiązują bezpośrednio lub pośrednio do przetwarzania danych osobowych lub do obowiązków w zakresie przestrzegania przepisów o ochronie danych osobowych przez drugą </w:t>
      </w:r>
      <w:r>
        <w:rPr>
          <w:b/>
          <w:bCs/>
        </w:rPr>
        <w:t>Stronę</w:t>
      </w:r>
      <w:r>
        <w:t xml:space="preserve">, </w:t>
      </w:r>
      <w:r>
        <w:rPr>
          <w:b/>
          <w:bCs/>
        </w:rPr>
        <w:t xml:space="preserve">Strona </w:t>
      </w:r>
      <w:r>
        <w:t xml:space="preserve">niezwłocznie zawiadamia drugą </w:t>
      </w:r>
      <w:r>
        <w:rPr>
          <w:b/>
          <w:bCs/>
        </w:rPr>
        <w:t xml:space="preserve">Stronę </w:t>
      </w:r>
      <w:r>
        <w:t xml:space="preserve">o takiej skardze, zawiadomieniu lub informacji, o ile nie jest to sprzeczne z obowiązującymi przepisami lub regulacjami wewnętrznymi </w:t>
      </w:r>
      <w:r>
        <w:rPr>
          <w:b/>
          <w:bCs/>
        </w:rPr>
        <w:t>Strony</w:t>
      </w:r>
      <w:r>
        <w:t xml:space="preserve">. </w:t>
      </w:r>
    </w:p>
    <w:p w14:paraId="29AA4B35" w14:textId="77777777" w:rsidR="00F97670" w:rsidRDefault="00000000">
      <w:pPr>
        <w:numPr>
          <w:ilvl w:val="0"/>
          <w:numId w:val="63"/>
        </w:numPr>
        <w:pBdr>
          <w:top w:val="nil"/>
          <w:left w:val="nil"/>
          <w:bottom w:val="nil"/>
          <w:right w:val="nil"/>
          <w:between w:val="nil"/>
        </w:pBdr>
        <w:spacing w:after="120"/>
        <w:ind w:hanging="357"/>
      </w:pPr>
      <w:r>
        <w:rPr>
          <w:b/>
          <w:bCs/>
        </w:rPr>
        <w:t xml:space="preserve">Strony </w:t>
      </w:r>
      <w:r>
        <w:t xml:space="preserve">dopuszczają do przetwarzania danych wyłącznie osoby odpowiednio upoważnione do przetwarzania oraz zobowiązane do zachowania danych osobowych w tajemnicy. </w:t>
      </w:r>
    </w:p>
    <w:p w14:paraId="0513FDA9" w14:textId="50B45EFC" w:rsidR="00F97670" w:rsidRDefault="00000000">
      <w:pPr>
        <w:widowControl w:val="0"/>
        <w:numPr>
          <w:ilvl w:val="0"/>
          <w:numId w:val="63"/>
        </w:numPr>
        <w:spacing w:after="120"/>
        <w:ind w:hanging="357"/>
      </w:pPr>
      <w:r>
        <w:t xml:space="preserve">Każda ze Stron zobowiązuje się zrealizować w imieniu drugiej Strony obowiązek informacyjny wobec wskazanych przez siebie osób, o których mowa w ust. 1 i 2, w tym poinformować je o udostępnieniu ich danych drugiej Stronie w zakresie i celach opisanych powyżej, w szczególności wskazując informacje wymagane na podstawie art. 13 i 14 RODO. Obowiązek informacyjny OSD jest dostępny przez cały okres obowiązywania Umowy na stronie internetowej OSD: </w:t>
      </w:r>
      <w:hyperlink r:id="rId9" w:history="1">
        <w:r w:rsidR="00287C6B" w:rsidRPr="00287C6B">
          <w:rPr>
            <w:rStyle w:val="Hipercze"/>
          </w:rPr>
          <w:t>https://energiadlalodzi.pl/polityka-prywatnosci</w:t>
        </w:r>
      </w:hyperlink>
      <w:r w:rsidR="00287C6B">
        <w:rPr>
          <w:color w:val="0070C0"/>
        </w:rPr>
        <w:t xml:space="preserve"> </w:t>
      </w:r>
      <w:r>
        <w:t xml:space="preserve">OSD jest uprawniony do jednostronnej </w:t>
      </w:r>
      <w:r>
        <w:lastRenderedPageBreak/>
        <w:t>aktualizacji jego treści, bez potrzeby sporządzania aneksu do Umowy. Obowiązek informacyjny Sprzedawcy stanowi Załącznik nr 10 do niniejszej Umowy. Strona, która spełnia obowiązek informacyjny w imieniu drugiej Strony, nie ponosi odpowiedzialności za zakres ani treść tego obowiązku informacyjnego.</w:t>
      </w:r>
    </w:p>
    <w:p w14:paraId="6AF6E1DB" w14:textId="77777777" w:rsidR="00F97670" w:rsidRDefault="00F97670">
      <w:pPr>
        <w:ind w:right="15"/>
      </w:pPr>
    </w:p>
    <w:p w14:paraId="1C4387DF" w14:textId="77777777" w:rsidR="00F97670" w:rsidRDefault="00000000">
      <w:pPr>
        <w:spacing w:line="261" w:lineRule="auto"/>
        <w:ind w:left="0" w:right="369"/>
        <w:jc w:val="center"/>
      </w:pPr>
      <w:r>
        <w:rPr>
          <w:b/>
          <w:bCs/>
        </w:rPr>
        <w:t>§ 10</w:t>
      </w:r>
    </w:p>
    <w:p w14:paraId="65C02C7C" w14:textId="77777777" w:rsidR="00F97670" w:rsidRDefault="00000000">
      <w:pPr>
        <w:spacing w:after="125" w:line="261" w:lineRule="auto"/>
        <w:ind w:left="376" w:right="371" w:hanging="10"/>
        <w:jc w:val="center"/>
      </w:pPr>
      <w:r>
        <w:rPr>
          <w:b/>
          <w:bCs/>
        </w:rPr>
        <w:t xml:space="preserve">Rozliczenia finansowe i fakturowanie </w:t>
      </w:r>
    </w:p>
    <w:p w14:paraId="18776CE9" w14:textId="77777777" w:rsidR="00F97670" w:rsidRDefault="00000000">
      <w:pPr>
        <w:numPr>
          <w:ilvl w:val="0"/>
          <w:numId w:val="2"/>
        </w:numPr>
        <w:spacing w:after="120"/>
        <w:ind w:right="15" w:hanging="425"/>
      </w:pPr>
      <w:r>
        <w:t xml:space="preserve">Rozliczenia za świadczone przez </w:t>
      </w:r>
      <w:r>
        <w:rPr>
          <w:b/>
          <w:bCs/>
        </w:rPr>
        <w:t>OSD</w:t>
      </w:r>
      <w:r>
        <w:t xml:space="preserve"> usługi dystrybucji na rzecz URD, którym </w:t>
      </w:r>
      <w:r>
        <w:rPr>
          <w:b/>
          <w:bCs/>
        </w:rPr>
        <w:t>Sprzedawca</w:t>
      </w:r>
      <w:r>
        <w:t xml:space="preserve"> świadczy usługę kompleksową na podstawie umowy kompleksowej, dokonywane są na podstawie stawek opłat i zasad ich stosowania określonych w Taryfie OSD, z uwzględnieniem udzielonych przez </w:t>
      </w:r>
      <w:r>
        <w:rPr>
          <w:b/>
          <w:bCs/>
        </w:rPr>
        <w:t>OSD</w:t>
      </w:r>
      <w:r>
        <w:t xml:space="preserve"> bonifikat. W relacjach pomiędzy </w:t>
      </w:r>
      <w:r>
        <w:rPr>
          <w:b/>
          <w:bCs/>
        </w:rPr>
        <w:t>OSD</w:t>
      </w:r>
      <w:r>
        <w:t xml:space="preserve"> a </w:t>
      </w:r>
      <w:r>
        <w:rPr>
          <w:b/>
          <w:bCs/>
        </w:rPr>
        <w:t>Sprzedawcą</w:t>
      </w:r>
      <w:r>
        <w:t xml:space="preserve"> rozliczenie usługi dystrybucji dla URD będącego Prosumentem lub Prosumentem zbiorowym lub Prosumentem wirtualnym lub członkiem spółdzielni energetycznej lub członkiem klastra energii odbywają się na zasadach zawartych w Ustawie OZE. W celu poprawnego rozliczenia URD, dla których część opłat z tytułu świadczonych usług dystrybucji nie wynika z ilości energii elektrycznej pobranej z sieci dystrybucyjnej </w:t>
      </w:r>
      <w:r>
        <w:rPr>
          <w:b/>
          <w:bCs/>
        </w:rPr>
        <w:t>OSD</w:t>
      </w:r>
      <w:r>
        <w:t xml:space="preserve">, </w:t>
      </w:r>
      <w:r>
        <w:rPr>
          <w:b/>
          <w:bCs/>
        </w:rPr>
        <w:t>Sprzedawca</w:t>
      </w:r>
      <w:r>
        <w:t xml:space="preserve"> jest zobowiązany przekazywać </w:t>
      </w:r>
      <w:r>
        <w:rPr>
          <w:b/>
          <w:bCs/>
        </w:rPr>
        <w:t>OSD</w:t>
      </w:r>
      <w:r>
        <w:t xml:space="preserve"> niezbędne informacje, w tym otrzymane od URD stosowne oświadczenia służące do prawidłowego rozliczenia usług dystrybucji zgodnie z Taryfą OSD, w formie elektronicznej na adres poczty elektronicznej wskazany w Załączniku nr 1 do Umowy. </w:t>
      </w:r>
    </w:p>
    <w:p w14:paraId="3899F4A5" w14:textId="77777777" w:rsidR="00F97670" w:rsidRDefault="00000000">
      <w:pPr>
        <w:numPr>
          <w:ilvl w:val="0"/>
          <w:numId w:val="2"/>
        </w:numPr>
        <w:spacing w:after="120"/>
        <w:ind w:right="15" w:hanging="425"/>
      </w:pPr>
      <w:r>
        <w:t xml:space="preserve">W przypadku zmiany stawek opłat w trakcie okresu rozliczeniowego danego URD, stawki opłat i rozliczenia powinny być przyjmowane zgodnie z Taryfą OSD obowiązującą w danym okresie zużycia energii elektrycznej. W takim przypadku </w:t>
      </w:r>
      <w:r>
        <w:rPr>
          <w:b/>
          <w:bCs/>
        </w:rPr>
        <w:t>OSD</w:t>
      </w:r>
      <w:r>
        <w:t xml:space="preserve"> udostępnia do rozliczeń dane pomiarowe wyznaczone zgodnie z </w:t>
      </w:r>
      <w:proofErr w:type="spellStart"/>
      <w:r>
        <w:t>IRiESD</w:t>
      </w:r>
      <w:proofErr w:type="spellEnd"/>
      <w:r>
        <w:t xml:space="preserve">. </w:t>
      </w:r>
    </w:p>
    <w:p w14:paraId="054B3B28" w14:textId="77777777" w:rsidR="00F97670" w:rsidRDefault="00000000">
      <w:pPr>
        <w:numPr>
          <w:ilvl w:val="0"/>
          <w:numId w:val="2"/>
        </w:numPr>
        <w:spacing w:after="120"/>
        <w:ind w:right="15" w:hanging="425"/>
      </w:pPr>
      <w:r>
        <w:rPr>
          <w:b/>
          <w:bCs/>
        </w:rPr>
        <w:t>Strony</w:t>
      </w:r>
      <w:r>
        <w:t xml:space="preserve"> ustalają, że rozliczenia za usługi dystrybucji odbywać się będą w miesięcznych cyklach rozliczeniowych będących miesiącami kalendarzowymi („miesiąc rozrachunkowy”), z zastrzeżeniem ust. 4. </w:t>
      </w:r>
    </w:p>
    <w:p w14:paraId="32291F82" w14:textId="77777777" w:rsidR="00F97670" w:rsidRDefault="00000000">
      <w:pPr>
        <w:numPr>
          <w:ilvl w:val="0"/>
          <w:numId w:val="2"/>
        </w:numPr>
        <w:spacing w:after="120"/>
        <w:ind w:right="15" w:hanging="425"/>
      </w:pPr>
      <w:r>
        <w:t xml:space="preserve">Podstawą do określenia wysokości opłat za świadczone przez </w:t>
      </w:r>
      <w:r>
        <w:rPr>
          <w:b/>
          <w:bCs/>
        </w:rPr>
        <w:t>OSD</w:t>
      </w:r>
      <w:r>
        <w:t xml:space="preserve"> usługi dystrybucji, o których mowa w ust. 1, jest zestawienie wartości opłat wynikających z Umowy dla poszczególnych URD, dla których w danym miesiącu kalendarzowym zakończył się okres rozliczeniowy wynikający z umów kompleksowych lub przypada termin zakończenia okresu </w:t>
      </w:r>
      <w:proofErr w:type="spellStart"/>
      <w:r>
        <w:t>prognozowanego.</w:t>
      </w:r>
      <w:r>
        <w:rPr>
          <w:b/>
          <w:bCs/>
        </w:rPr>
        <w:t>OSD</w:t>
      </w:r>
      <w:proofErr w:type="spellEnd"/>
      <w:r>
        <w:t xml:space="preserve"> prześle </w:t>
      </w:r>
      <w:r>
        <w:rPr>
          <w:b/>
          <w:bCs/>
        </w:rPr>
        <w:t>Sprzedawcy</w:t>
      </w:r>
      <w:r>
        <w:t xml:space="preserve"> zestawienie, o którym mowa w ust. 4, w formie elektronicznej na adres:...</w:t>
      </w:r>
    </w:p>
    <w:p w14:paraId="6EAA9DFB" w14:textId="77777777" w:rsidR="00F97670" w:rsidRDefault="00000000">
      <w:pPr>
        <w:spacing w:after="125" w:line="261" w:lineRule="auto"/>
        <w:ind w:left="-5" w:right="-13" w:hanging="10"/>
        <w:jc w:val="left"/>
      </w:pPr>
      <w:r>
        <w:rPr>
          <w:i/>
          <w:iCs/>
        </w:rPr>
        <w:t xml:space="preserve">W przypadku Sprzedawcy, który świadczy usługę kompleksową dla mniej niż 50 tys. PPE, ustęp 5 przyjmuje brzmienie: </w:t>
      </w:r>
    </w:p>
    <w:p w14:paraId="227BABA2" w14:textId="77777777" w:rsidR="00F97670" w:rsidRDefault="00000000">
      <w:pPr>
        <w:ind w:left="439" w:right="15"/>
      </w:pPr>
      <w:r>
        <w:t xml:space="preserve">5. </w:t>
      </w:r>
      <w:r>
        <w:rPr>
          <w:b/>
          <w:bCs/>
        </w:rPr>
        <w:t>OSD</w:t>
      </w:r>
      <w:r>
        <w:t xml:space="preserve"> wystawi faktury obejmujące URD, dla których termin zakończenia okresu rozliczeniowego lub termin zakończenia okresu prognozowanego przypada pomiędzy: </w:t>
      </w:r>
    </w:p>
    <w:p w14:paraId="7D742CA8" w14:textId="77777777" w:rsidR="00F97670" w:rsidRDefault="00000000">
      <w:pPr>
        <w:numPr>
          <w:ilvl w:val="0"/>
          <w:numId w:val="3"/>
        </w:numPr>
        <w:ind w:right="15" w:hanging="425"/>
      </w:pPr>
      <w:r>
        <w:t xml:space="preserve">1. a 10. dniem miesiąca rozrachunkowego – w terminie do 13 dnia miesiąca rozrachunkowego z terminem płatności ustalonym na 20 dzień miesiąca rozrachunkowego; </w:t>
      </w:r>
    </w:p>
    <w:p w14:paraId="6CE21BD2" w14:textId="77777777" w:rsidR="00F97670" w:rsidRDefault="00000000">
      <w:pPr>
        <w:numPr>
          <w:ilvl w:val="0"/>
          <w:numId w:val="3"/>
        </w:numPr>
        <w:ind w:right="15" w:hanging="425"/>
      </w:pPr>
      <w:r>
        <w:t xml:space="preserve">11. a ostatnim dniem miesiąca rozrachunkowego – w terminie do 7 dnia kalendarzowego po zakończeniu miesiąca rozrachunkowego z terminem płatności ustalonym na 14 dzień miesiąca po zakończeniu miesiąca rozrachunkowego. </w:t>
      </w:r>
    </w:p>
    <w:p w14:paraId="39522B9E" w14:textId="77777777" w:rsidR="00F97670" w:rsidRDefault="00000000">
      <w:pPr>
        <w:spacing w:after="119"/>
        <w:ind w:left="425"/>
      </w:pPr>
      <w:r>
        <w:rPr>
          <w:b/>
          <w:bCs/>
        </w:rPr>
        <w:t>OSD</w:t>
      </w:r>
      <w:r>
        <w:t xml:space="preserve"> prześle </w:t>
      </w:r>
      <w:r>
        <w:rPr>
          <w:b/>
          <w:bCs/>
        </w:rPr>
        <w:t>Sprzedawcy</w:t>
      </w:r>
      <w:r>
        <w:t xml:space="preserve"> zestawienie, o którym mowa w ust. 4, w formie elektronicznej na adres:...</w:t>
      </w:r>
    </w:p>
    <w:p w14:paraId="20602EA2" w14:textId="77777777" w:rsidR="00F97670" w:rsidRDefault="00000000">
      <w:pPr>
        <w:spacing w:after="125" w:line="261" w:lineRule="auto"/>
        <w:ind w:left="-5" w:right="-13" w:hanging="10"/>
        <w:jc w:val="left"/>
      </w:pPr>
      <w:r>
        <w:rPr>
          <w:i/>
          <w:iCs/>
        </w:rPr>
        <w:t xml:space="preserve">W przypadku Sprzedawcy, który świadczy usługę kompleksową dla co najmniej 50 tys. PPE, ustęp 5 przyjmuje brzmienie: </w:t>
      </w:r>
    </w:p>
    <w:p w14:paraId="24E9B559" w14:textId="77777777" w:rsidR="00F97670" w:rsidRDefault="00000000">
      <w:pPr>
        <w:numPr>
          <w:ilvl w:val="0"/>
          <w:numId w:val="4"/>
        </w:numPr>
        <w:ind w:right="15" w:hanging="428"/>
      </w:pPr>
      <w:r>
        <w:rPr>
          <w:b/>
          <w:bCs/>
        </w:rPr>
        <w:lastRenderedPageBreak/>
        <w:t>OSD</w:t>
      </w:r>
      <w:r>
        <w:t xml:space="preserve"> wystawi faktury obejmujące URD, dla których termin zakończenia okresu rozliczeniowego lub termin zakończenia okresu prognozowanego przypada pomiędzy: </w:t>
      </w:r>
    </w:p>
    <w:p w14:paraId="34DEEF86" w14:textId="77777777" w:rsidR="00F97670" w:rsidRDefault="00000000">
      <w:pPr>
        <w:numPr>
          <w:ilvl w:val="1"/>
          <w:numId w:val="4"/>
        </w:numPr>
        <w:ind w:left="853" w:right="15" w:hanging="425"/>
      </w:pPr>
      <w:r>
        <w:t xml:space="preserve">1. a 10. dniem miesiąca rozrachunkowego – w terminie do 11 dnia miesiąca rozrachunkowego z terminem płatności ustalonym na 18 dzień miesiąca rozrachunkowego; </w:t>
      </w:r>
    </w:p>
    <w:p w14:paraId="6797B980" w14:textId="77777777" w:rsidR="00F97670" w:rsidRDefault="00000000">
      <w:pPr>
        <w:numPr>
          <w:ilvl w:val="1"/>
          <w:numId w:val="4"/>
        </w:numPr>
        <w:ind w:left="853" w:right="15" w:hanging="425"/>
      </w:pPr>
      <w:r>
        <w:t xml:space="preserve">11. a 20. dniem miesiąca rozrachunkowego – w terminie do 21 dnia miesiąca rozrachunkowego z terminem płatności ustalonym na 28 dzień miesiąca rozrachunkowego; </w:t>
      </w:r>
    </w:p>
    <w:p w14:paraId="42B44AD4" w14:textId="77777777" w:rsidR="00F97670" w:rsidRDefault="00000000">
      <w:pPr>
        <w:numPr>
          <w:ilvl w:val="1"/>
          <w:numId w:val="4"/>
        </w:numPr>
        <w:ind w:left="853" w:right="15" w:hanging="425"/>
      </w:pPr>
      <w:r>
        <w:t xml:space="preserve">21. a 27. dniem miesiąca rozrachunkowego – w terminie do 28 dnia miesiąca rozrachunkowego z terminem płatności ustalonym na 5 dzień po zakończeniu miesiąca rozrachunkowego; </w:t>
      </w:r>
    </w:p>
    <w:p w14:paraId="19A76D00" w14:textId="77777777" w:rsidR="00F97670" w:rsidRDefault="00000000">
      <w:pPr>
        <w:numPr>
          <w:ilvl w:val="1"/>
          <w:numId w:val="4"/>
        </w:numPr>
        <w:ind w:left="853" w:right="15" w:hanging="425"/>
      </w:pPr>
      <w:r>
        <w:t xml:space="preserve">28. a ostatnim dniem miesiąca rozrachunkowego – w terminie do 4 dnia kalendarzowego po zakończeniu miesiąca rozrachunkowego z terminem płatności ustalonym na 11 dzień miesiąca po zakończeniu miesiąca rozrachunkowego. </w:t>
      </w:r>
    </w:p>
    <w:p w14:paraId="470D6580" w14:textId="77777777" w:rsidR="00F97670" w:rsidRDefault="00000000">
      <w:pPr>
        <w:spacing w:after="120"/>
        <w:ind w:left="425"/>
      </w:pPr>
      <w:r>
        <w:rPr>
          <w:b/>
          <w:bCs/>
        </w:rPr>
        <w:t>OSD</w:t>
      </w:r>
      <w:r>
        <w:t xml:space="preserve"> prześle </w:t>
      </w:r>
      <w:r>
        <w:rPr>
          <w:b/>
          <w:bCs/>
        </w:rPr>
        <w:t>Sprzedawcy</w:t>
      </w:r>
      <w:r>
        <w:t xml:space="preserve"> zestawienie, o którym mowa w ust. 4, w formie elektronicznej na adres:....</w:t>
      </w:r>
    </w:p>
    <w:p w14:paraId="67FBCACC" w14:textId="77777777" w:rsidR="00F97670" w:rsidRDefault="00000000">
      <w:pPr>
        <w:numPr>
          <w:ilvl w:val="0"/>
          <w:numId w:val="4"/>
        </w:numPr>
        <w:spacing w:after="117"/>
        <w:ind w:right="15" w:hanging="428"/>
      </w:pPr>
      <w:r>
        <w:t xml:space="preserve">W przypadku obowiązku wystawienia faktur w  Krajowym Systemie e-Faktur, fakturę uznaje się za doręczoną w dniu przydzielenia w tym systemie numeru identyfikującego tę fakturę. </w:t>
      </w:r>
    </w:p>
    <w:p w14:paraId="419FD225" w14:textId="77777777" w:rsidR="00F97670" w:rsidRDefault="00000000">
      <w:pPr>
        <w:numPr>
          <w:ilvl w:val="0"/>
          <w:numId w:val="4"/>
        </w:numPr>
        <w:spacing w:after="120"/>
        <w:ind w:right="15"/>
      </w:pPr>
      <w:r>
        <w:rPr>
          <w:sz w:val="20"/>
          <w:szCs w:val="20"/>
        </w:rPr>
        <w:t xml:space="preserve">W przypadku awarii lub niedostępności </w:t>
      </w:r>
      <w:proofErr w:type="spellStart"/>
      <w:r>
        <w:rPr>
          <w:sz w:val="20"/>
          <w:szCs w:val="20"/>
        </w:rPr>
        <w:t>KSeF</w:t>
      </w:r>
      <w:proofErr w:type="spellEnd"/>
      <w:r>
        <w:rPr>
          <w:sz w:val="20"/>
          <w:szCs w:val="20"/>
        </w:rPr>
        <w:t xml:space="preserve">, ogłoszonej zgodnie z obowiązującymi przepisami, </w:t>
      </w:r>
      <w:r>
        <w:rPr>
          <w:b/>
          <w:bCs/>
          <w:sz w:val="20"/>
          <w:szCs w:val="20"/>
        </w:rPr>
        <w:t>OSD</w:t>
      </w:r>
      <w:r>
        <w:rPr>
          <w:sz w:val="20"/>
          <w:szCs w:val="20"/>
        </w:rPr>
        <w:t xml:space="preserve"> jest uprawniony do wystawienia faktury poza </w:t>
      </w:r>
      <w:proofErr w:type="spellStart"/>
      <w:r>
        <w:rPr>
          <w:sz w:val="20"/>
          <w:szCs w:val="20"/>
        </w:rPr>
        <w:t>KSeF</w:t>
      </w:r>
      <w:proofErr w:type="spellEnd"/>
      <w:r>
        <w:rPr>
          <w:sz w:val="20"/>
          <w:szCs w:val="20"/>
        </w:rPr>
        <w:t xml:space="preserve"> (w postaci papierowej lub elektronicznej innej niż e-Faktura) w trybie i w terminach przewidzianych przepisami prawa. W takiej sytuacji, doręczenie faktury </w:t>
      </w:r>
      <w:r>
        <w:rPr>
          <w:b/>
          <w:bCs/>
          <w:sz w:val="20"/>
          <w:szCs w:val="20"/>
        </w:rPr>
        <w:t>Sprzedawcy</w:t>
      </w:r>
      <w:r>
        <w:rPr>
          <w:sz w:val="20"/>
          <w:szCs w:val="20"/>
        </w:rPr>
        <w:t xml:space="preserve"> nastąpi na adres:...  lub drogą mailową pod adres:..., a termin płatności, o którym mowa w ust. 5, biegnie od daty faktycznego otrzymania faktury przez </w:t>
      </w:r>
      <w:r>
        <w:rPr>
          <w:b/>
          <w:bCs/>
          <w:sz w:val="20"/>
          <w:szCs w:val="20"/>
        </w:rPr>
        <w:t>Sprzedawcę</w:t>
      </w:r>
      <w:r>
        <w:rPr>
          <w:sz w:val="20"/>
          <w:szCs w:val="20"/>
        </w:rPr>
        <w:t>.</w:t>
      </w:r>
    </w:p>
    <w:p w14:paraId="2B4DADB5" w14:textId="77777777" w:rsidR="00F97670" w:rsidRDefault="00000000">
      <w:pPr>
        <w:numPr>
          <w:ilvl w:val="0"/>
          <w:numId w:val="4"/>
        </w:numPr>
        <w:spacing w:after="120"/>
        <w:ind w:right="15" w:hanging="428"/>
      </w:pPr>
      <w:r>
        <w:t xml:space="preserve">Terminy zakończenia okresów rozliczeniowych lub terminy zakończenia okresów prognozowanych, o których mowa w ust. 4 i 5, ustala </w:t>
      </w:r>
      <w:r>
        <w:rPr>
          <w:b/>
          <w:bCs/>
        </w:rPr>
        <w:t>OSD</w:t>
      </w:r>
      <w:r>
        <w:t xml:space="preserve"> w oparciu o przyjęty okres rozliczeniowy i stosowane przez </w:t>
      </w:r>
      <w:r>
        <w:rPr>
          <w:b/>
          <w:bCs/>
        </w:rPr>
        <w:t>OSD</w:t>
      </w:r>
      <w:r>
        <w:t xml:space="preserve"> terminy odczytów dla danego URD. </w:t>
      </w:r>
    </w:p>
    <w:p w14:paraId="5E0DD18B" w14:textId="77777777" w:rsidR="00F97670" w:rsidRDefault="00000000">
      <w:pPr>
        <w:numPr>
          <w:ilvl w:val="0"/>
          <w:numId w:val="4"/>
        </w:numPr>
        <w:spacing w:after="120"/>
        <w:ind w:right="15" w:hanging="428"/>
      </w:pPr>
      <w:r>
        <w:t xml:space="preserve">Dla okresów prognozowych </w:t>
      </w:r>
      <w:r>
        <w:rPr>
          <w:b/>
          <w:bCs/>
        </w:rPr>
        <w:t>OSD</w:t>
      </w:r>
      <w:r>
        <w:t xml:space="preserve"> wyznacza prognozę zużycia energii elektrycznej URD na podstawie zużycia energii elektrycznej w poprzednim okresie rozliczeniowym, a w przypadku nowego lub nowo przyłączanego URD, </w:t>
      </w:r>
      <w:r>
        <w:rPr>
          <w:b/>
          <w:bCs/>
        </w:rPr>
        <w:t>OSD</w:t>
      </w:r>
      <w:r>
        <w:t xml:space="preserve"> określa prognozę zużycia do czasu pozyskania przez </w:t>
      </w:r>
      <w:r>
        <w:rPr>
          <w:b/>
          <w:bCs/>
        </w:rPr>
        <w:t>OSD</w:t>
      </w:r>
      <w:r>
        <w:t xml:space="preserve"> rzeczywistego zużycia energii elektrycznej URD. </w:t>
      </w:r>
    </w:p>
    <w:p w14:paraId="532CA4B3" w14:textId="77777777" w:rsidR="00F97670" w:rsidRDefault="00000000">
      <w:pPr>
        <w:numPr>
          <w:ilvl w:val="0"/>
          <w:numId w:val="4"/>
        </w:numPr>
        <w:spacing w:after="120"/>
        <w:ind w:right="15" w:hanging="428"/>
      </w:pPr>
      <w:r>
        <w:t xml:space="preserve">W przypadku, gdy wielkość usługi dystrybucji wykazana na fakturze dla </w:t>
      </w:r>
      <w:r>
        <w:rPr>
          <w:b/>
          <w:bCs/>
        </w:rPr>
        <w:t>Sprzedawcy</w:t>
      </w:r>
      <w:r>
        <w:t xml:space="preserve"> została nieprawidłowo lub błędnie określona, </w:t>
      </w:r>
      <w:r>
        <w:rPr>
          <w:b/>
          <w:bCs/>
        </w:rPr>
        <w:t>OSD</w:t>
      </w:r>
      <w:r>
        <w:t xml:space="preserve"> jest zobowiązany do dokonania korekty rozliczeń i wystawienia faktury korygującej. Korekta obejmuje cały okres w którym występowały stwierdzone nieprawidłowości i błędy, z uwzględnieniem postanowień powszechnie obowiązujących przepisów prawa. Faktura korygująca płatna będzie w terminie 14 dni kalendarzowych od jej wystawienia. </w:t>
      </w:r>
    </w:p>
    <w:p w14:paraId="72B753BF" w14:textId="77777777" w:rsidR="00F97670" w:rsidRDefault="00000000">
      <w:pPr>
        <w:numPr>
          <w:ilvl w:val="0"/>
          <w:numId w:val="4"/>
        </w:numPr>
        <w:ind w:right="15" w:hanging="428"/>
      </w:pPr>
      <w:r>
        <w:t xml:space="preserve">Płatności będą regulowane przez: </w:t>
      </w:r>
    </w:p>
    <w:p w14:paraId="7E14B5BA" w14:textId="77777777" w:rsidR="00F97670" w:rsidRDefault="00000000">
      <w:pPr>
        <w:numPr>
          <w:ilvl w:val="1"/>
          <w:numId w:val="4"/>
        </w:numPr>
        <w:ind w:left="853" w:right="15" w:hanging="425"/>
      </w:pPr>
      <w:r>
        <w:rPr>
          <w:b/>
          <w:bCs/>
        </w:rPr>
        <w:t>Sprzedawcę</w:t>
      </w:r>
      <w:r>
        <w:t xml:space="preserve"> – przelewem na rachunek bankowy wskazany na fakturze lub fakturze korygującej; </w:t>
      </w:r>
    </w:p>
    <w:p w14:paraId="7B8C9DC6" w14:textId="77777777" w:rsidR="00F97670" w:rsidRDefault="00000000">
      <w:pPr>
        <w:numPr>
          <w:ilvl w:val="1"/>
          <w:numId w:val="4"/>
        </w:numPr>
        <w:spacing w:after="117"/>
        <w:ind w:left="853" w:right="15" w:hanging="425"/>
      </w:pPr>
      <w:r>
        <w:rPr>
          <w:b/>
          <w:bCs/>
        </w:rPr>
        <w:t>OSD</w:t>
      </w:r>
      <w:r>
        <w:t xml:space="preserve">, w przypadku faktur korygujących – przelewem na rachunek bankowy </w:t>
      </w:r>
      <w:r>
        <w:rPr>
          <w:b/>
          <w:bCs/>
        </w:rPr>
        <w:t>Sprzedawcy</w:t>
      </w:r>
      <w:r>
        <w:t xml:space="preserve"> nr: ………………………………………. Zmiana numeru rachunku bankowego </w:t>
      </w:r>
      <w:r>
        <w:rPr>
          <w:b/>
          <w:bCs/>
        </w:rPr>
        <w:t>Sprzedawcy</w:t>
      </w:r>
      <w:r>
        <w:t xml:space="preserve"> będzie odbywać się w formie powiadomienia pisemnego podpisanego przez osoby upoważnione do reprezentacji </w:t>
      </w:r>
      <w:r>
        <w:rPr>
          <w:b/>
          <w:bCs/>
        </w:rPr>
        <w:t>Sprzedawcy</w:t>
      </w:r>
      <w:r>
        <w:t xml:space="preserve"> i nie wymaga zawarcia aneksu do Umowy. </w:t>
      </w:r>
    </w:p>
    <w:p w14:paraId="5C8DA2D9" w14:textId="77777777" w:rsidR="00F97670" w:rsidRDefault="00000000">
      <w:pPr>
        <w:numPr>
          <w:ilvl w:val="0"/>
          <w:numId w:val="4"/>
        </w:numPr>
        <w:ind w:right="15" w:hanging="428"/>
      </w:pPr>
      <w:r>
        <w:t xml:space="preserve">W każdym przypadku za datę zapłaty uznaje się datę wpływu należności na rachunek bankowy </w:t>
      </w:r>
      <w:r>
        <w:rPr>
          <w:b/>
          <w:bCs/>
        </w:rPr>
        <w:t>Strony</w:t>
      </w:r>
      <w:r>
        <w:t xml:space="preserve">. </w:t>
      </w:r>
    </w:p>
    <w:p w14:paraId="40AD4AA7" w14:textId="77777777" w:rsidR="00F97670" w:rsidRDefault="00000000">
      <w:pPr>
        <w:numPr>
          <w:ilvl w:val="0"/>
          <w:numId w:val="4"/>
        </w:numPr>
        <w:spacing w:after="117"/>
        <w:ind w:right="15" w:hanging="428"/>
      </w:pPr>
      <w:r>
        <w:t xml:space="preserve">W przypadku opóźnień w płatnościach, </w:t>
      </w:r>
      <w:r>
        <w:rPr>
          <w:b/>
          <w:bCs/>
        </w:rPr>
        <w:t>Strony</w:t>
      </w:r>
      <w:r>
        <w:t xml:space="preserve"> mają prawo naliczyć odsetki określone w przepisach prawa za każdy dzień opóźnienia w płatnościach. </w:t>
      </w:r>
    </w:p>
    <w:p w14:paraId="5315D11E" w14:textId="77777777" w:rsidR="00F97670" w:rsidRDefault="00000000">
      <w:pPr>
        <w:numPr>
          <w:ilvl w:val="0"/>
          <w:numId w:val="4"/>
        </w:numPr>
        <w:spacing w:after="119"/>
        <w:ind w:right="15" w:hanging="428"/>
      </w:pPr>
      <w:r>
        <w:lastRenderedPageBreak/>
        <w:t xml:space="preserve">W przypadku, gdyby którakolwiek ze </w:t>
      </w:r>
      <w:r>
        <w:rPr>
          <w:b/>
          <w:bCs/>
        </w:rPr>
        <w:t>Stron</w:t>
      </w:r>
      <w:r>
        <w:t xml:space="preserve"> przestała być czynnym podatnikiem podatku VAT, ma ona obowiązek poinformowania o tym drugą </w:t>
      </w:r>
      <w:r>
        <w:rPr>
          <w:b/>
          <w:bCs/>
        </w:rPr>
        <w:t>Stronę</w:t>
      </w:r>
      <w:r>
        <w:t xml:space="preserve">, pod rygorem odszkodowania. </w:t>
      </w:r>
    </w:p>
    <w:p w14:paraId="07044DAF" w14:textId="77777777" w:rsidR="00F97670" w:rsidRDefault="00000000">
      <w:pPr>
        <w:numPr>
          <w:ilvl w:val="0"/>
          <w:numId w:val="4"/>
        </w:numPr>
        <w:spacing w:after="120"/>
        <w:ind w:right="15" w:hanging="428"/>
      </w:pPr>
      <w:r>
        <w:t xml:space="preserve">W przypadku opóźnienia w płatnościach w jakiejkolwiek części ponad 14 dni, </w:t>
      </w:r>
      <w:r>
        <w:rPr>
          <w:b/>
          <w:bCs/>
        </w:rPr>
        <w:t>OSD</w:t>
      </w:r>
      <w:r>
        <w:t xml:space="preserve"> w pierwszej kolejności ma prawo do skorzystania z zabezpieczeń finansowych, o których mowa w § 11 Umowy. </w:t>
      </w:r>
    </w:p>
    <w:p w14:paraId="4B24E7A0" w14:textId="77777777" w:rsidR="00F97670" w:rsidRDefault="00000000">
      <w:pPr>
        <w:numPr>
          <w:ilvl w:val="0"/>
          <w:numId w:val="4"/>
        </w:numPr>
        <w:spacing w:after="120"/>
        <w:ind w:right="15" w:hanging="428"/>
      </w:pPr>
      <w:r>
        <w:t xml:space="preserve">Opłaty za wznowienie dostarczania energii elektrycznej URD, wstrzymanego na żądanie </w:t>
      </w:r>
      <w:r>
        <w:rPr>
          <w:b/>
          <w:bCs/>
        </w:rPr>
        <w:t>Sprzedawcy</w:t>
      </w:r>
      <w:r>
        <w:t xml:space="preserve">, ponosi </w:t>
      </w:r>
      <w:r>
        <w:rPr>
          <w:b/>
          <w:bCs/>
        </w:rPr>
        <w:t>Sprzedawca</w:t>
      </w:r>
      <w:r>
        <w:t xml:space="preserve"> na rzecz </w:t>
      </w:r>
      <w:r>
        <w:rPr>
          <w:b/>
          <w:bCs/>
        </w:rPr>
        <w:t>OSD</w:t>
      </w:r>
      <w:r>
        <w:t xml:space="preserve">. W innych przypadkach opłaty za wznowienie dostarczania energii elektrycznej ponosi URD na rzecz </w:t>
      </w:r>
      <w:r>
        <w:rPr>
          <w:b/>
          <w:bCs/>
        </w:rPr>
        <w:t>OSD</w:t>
      </w:r>
      <w:r>
        <w:t xml:space="preserve">. </w:t>
      </w:r>
    </w:p>
    <w:p w14:paraId="61D6AFAD" w14:textId="77777777" w:rsidR="00F97670" w:rsidRDefault="00000000">
      <w:pPr>
        <w:numPr>
          <w:ilvl w:val="0"/>
          <w:numId w:val="4"/>
        </w:numPr>
        <w:spacing w:after="120"/>
        <w:ind w:right="15" w:hanging="428"/>
      </w:pPr>
      <w:r>
        <w:t xml:space="preserve">Rozliczenia z tytułu opłat za wznowienie dostarczania energii elektrycznej zlecone przez </w:t>
      </w:r>
      <w:r>
        <w:rPr>
          <w:b/>
          <w:bCs/>
        </w:rPr>
        <w:t>Sprzedawcę</w:t>
      </w:r>
      <w:r>
        <w:t xml:space="preserve">, prowadzone będą w okresach rozliczeniowych stanowiących miesiąc kalendarzowy. </w:t>
      </w:r>
      <w:r>
        <w:rPr>
          <w:b/>
          <w:bCs/>
        </w:rPr>
        <w:t>OSD</w:t>
      </w:r>
      <w:r>
        <w:t xml:space="preserve"> wystawi fakturę w terminie do 7 dnia kalendarzowego po zakończeniu okresu rozliczeniowego, z terminem płatności ustalonym na 14 dzień miesiąca po zakończeniu okresu rozliczeniowego. Jednocześnie  </w:t>
      </w:r>
      <w:r>
        <w:rPr>
          <w:b/>
          <w:bCs/>
        </w:rPr>
        <w:t>OSD</w:t>
      </w:r>
      <w:r>
        <w:t xml:space="preserve"> dostarczy </w:t>
      </w:r>
      <w:r>
        <w:rPr>
          <w:b/>
          <w:bCs/>
        </w:rPr>
        <w:t>Sprzedawcy</w:t>
      </w:r>
      <w:r>
        <w:t xml:space="preserve"> zestawienie dotyczące ilości zrealizowanych w danym okresie rozliczeniowym wznowień dostarczania energii elektrycznej w formie elektronicznej na adres: ….Postanowienia ust. 6 i ust. 7 stosuje się odpowiednio. </w:t>
      </w:r>
    </w:p>
    <w:p w14:paraId="041E75CA" w14:textId="77777777" w:rsidR="00F97670" w:rsidRDefault="00000000">
      <w:pPr>
        <w:numPr>
          <w:ilvl w:val="0"/>
          <w:numId w:val="4"/>
        </w:numPr>
        <w:spacing w:after="120"/>
        <w:ind w:right="15" w:hanging="428"/>
      </w:pPr>
      <w:r>
        <w:t xml:space="preserve">Podstawą do określenia należności, o których mowa w ust. 16 jest ilość zakończonych w danym okresie rozliczeniowym wniosków o wznowienie dostarczania energii elektrycznej oraz stawka opłaty zgodna z Taryfą OSD. W przypadku stwierdzenia nieprawidłowości lub błędów w rozliczeniach, </w:t>
      </w:r>
      <w:r>
        <w:rPr>
          <w:b/>
          <w:bCs/>
        </w:rPr>
        <w:t>OSD</w:t>
      </w:r>
      <w:r>
        <w:t xml:space="preserve"> zobowiązuje się do dokonania korekty rozliczeń i wystawienia faktury korygującej.  Faktura korygująca płatna będzie w terminie 14 dni kalendarzowych od jej wystawienia. Postanowienia ust. 6 i ust. 7 stosuje się odpowiednio. </w:t>
      </w:r>
    </w:p>
    <w:p w14:paraId="1F99761D" w14:textId="77777777" w:rsidR="00F97670" w:rsidRDefault="00000000">
      <w:pPr>
        <w:numPr>
          <w:ilvl w:val="0"/>
          <w:numId w:val="4"/>
        </w:numPr>
        <w:spacing w:after="100"/>
        <w:ind w:right="15" w:hanging="428"/>
      </w:pPr>
      <w:r>
        <w:t xml:space="preserve">W przypadku, gdy na wniosek </w:t>
      </w:r>
      <w:r>
        <w:rPr>
          <w:b/>
          <w:bCs/>
        </w:rPr>
        <w:t>OSD</w:t>
      </w:r>
      <w:r>
        <w:t xml:space="preserve"> zaistnieje konieczność, nie wynikająca ze zmian przepisów prawa, zmian treści umów kompleksowych w zakresie świadczenia usług dystrybucji, </w:t>
      </w:r>
      <w:r>
        <w:rPr>
          <w:b/>
          <w:bCs/>
        </w:rPr>
        <w:t>Sprzedawca</w:t>
      </w:r>
      <w:r>
        <w:t xml:space="preserve"> dokonuje zmian w zawartych umowach kompleksowych, a </w:t>
      </w:r>
      <w:r>
        <w:rPr>
          <w:b/>
          <w:bCs/>
        </w:rPr>
        <w:t>OSD</w:t>
      </w:r>
      <w:r>
        <w:t xml:space="preserve"> ponosi koszty powiadamiania URD o tych zmianach, o ile powiadomienie to wysłane jest odrębną korespondencją, z wyłączeniem korespondencji przesyłanej w formie elektronicznej. Wysokość kosztów, o których mowa wyżej, ustala się w kwocie ryczałtowej stanowiącej iloczyn liczby umów, w których należy dokonać zmian (pomniejszonej o liczbę umów, dla których powiadomienia są realizowane w formie elektronicznej) oraz ceny jednostkowej listu zwykłego wg taryfikatora wyznaczonego przez Prezesa UKE operatora pocztowego zobowiązanego do świadczenia usługi powszechnej na dzień złożenia wniosku przez </w:t>
      </w:r>
      <w:r>
        <w:rPr>
          <w:b/>
          <w:bCs/>
        </w:rPr>
        <w:t>OSD</w:t>
      </w:r>
      <w:r>
        <w:t xml:space="preserve">. Wraz z fakturą, </w:t>
      </w:r>
      <w:r>
        <w:rPr>
          <w:b/>
          <w:bCs/>
        </w:rPr>
        <w:t>Sprzedawca</w:t>
      </w:r>
      <w:r>
        <w:t xml:space="preserve"> przedstawi </w:t>
      </w:r>
      <w:r>
        <w:rPr>
          <w:b/>
          <w:bCs/>
        </w:rPr>
        <w:t>OSD</w:t>
      </w:r>
      <w:r>
        <w:t xml:space="preserve"> szczegółowe rozliczenie poniesionych kosztów. </w:t>
      </w:r>
    </w:p>
    <w:p w14:paraId="5D55050F" w14:textId="77777777" w:rsidR="00F97670" w:rsidRDefault="00000000">
      <w:pPr>
        <w:numPr>
          <w:ilvl w:val="0"/>
          <w:numId w:val="4"/>
        </w:numPr>
        <w:spacing w:after="131"/>
        <w:ind w:right="15" w:hanging="428"/>
      </w:pPr>
      <w:r>
        <w:rPr>
          <w:b/>
          <w:bCs/>
        </w:rPr>
        <w:t>Strony</w:t>
      </w:r>
      <w:r>
        <w:t xml:space="preserve"> oświadczają, że ich rachunki bankowe, służące do rozliczenia przedmiotu Umowy spełniają wymogi na potrzeby mechanizmu podzielonej płatności (</w:t>
      </w:r>
      <w:proofErr w:type="spellStart"/>
      <w:r>
        <w:t>split</w:t>
      </w:r>
      <w:proofErr w:type="spellEnd"/>
      <w:r>
        <w:t xml:space="preserve"> </w:t>
      </w:r>
      <w:proofErr w:type="spellStart"/>
      <w:r>
        <w:t>payment</w:t>
      </w:r>
      <w:proofErr w:type="spellEnd"/>
      <w:r>
        <w:t xml:space="preserve">), tzn. że do ww. rachunków bankowych są przypisane rachunki VAT, a także, że faktury spełniać będą inne warunki określone w powszechnie obowiązujących przepisach w tym zakresie. </w:t>
      </w:r>
    </w:p>
    <w:p w14:paraId="21AFF814" w14:textId="77777777" w:rsidR="00F97670" w:rsidRDefault="00000000">
      <w:pPr>
        <w:numPr>
          <w:ilvl w:val="0"/>
          <w:numId w:val="4"/>
        </w:numPr>
        <w:spacing w:after="128"/>
        <w:ind w:right="15" w:hanging="428"/>
      </w:pPr>
      <w:r>
        <w:rPr>
          <w:b/>
          <w:bCs/>
        </w:rPr>
        <w:t>Strony</w:t>
      </w:r>
      <w:r>
        <w:t xml:space="preserve"> oświadczają, że płatności za wszystkie faktury będą realizowane z zastosowaniem mechanizmu podzielonej płatności (</w:t>
      </w:r>
      <w:proofErr w:type="spellStart"/>
      <w:r>
        <w:t>split</w:t>
      </w:r>
      <w:proofErr w:type="spellEnd"/>
      <w:r>
        <w:t xml:space="preserve"> </w:t>
      </w:r>
      <w:proofErr w:type="spellStart"/>
      <w:r>
        <w:t>payment</w:t>
      </w:r>
      <w:proofErr w:type="spellEnd"/>
      <w:r>
        <w:t xml:space="preserve">). </w:t>
      </w:r>
    </w:p>
    <w:p w14:paraId="76CCD2C1" w14:textId="77777777" w:rsidR="00F97670" w:rsidRDefault="00000000">
      <w:pPr>
        <w:numPr>
          <w:ilvl w:val="0"/>
          <w:numId w:val="4"/>
        </w:numPr>
        <w:ind w:right="15" w:hanging="428"/>
      </w:pPr>
      <w:r>
        <w:rPr>
          <w:b/>
          <w:bCs/>
        </w:rPr>
        <w:t>Strony</w:t>
      </w:r>
      <w:r>
        <w:t xml:space="preserve"> oświadczają, że rachunki bankowe wskazane na fakturach zostały wskazane w zgłoszeniu identyfikacyjnym lub zgłoszeniu aktualizacyjnym złożonym przez </w:t>
      </w:r>
      <w:r>
        <w:rPr>
          <w:b/>
          <w:bCs/>
        </w:rPr>
        <w:t>Strony</w:t>
      </w:r>
      <w:r>
        <w:t xml:space="preserve"> do naczelnika właściwego urzędu skarbowego i znajdują się na tzw. „białej liście podatników VAT”, o której mowa w art. 96b ustawy z dnia 11 marca 2004 r. o podatku od towarów i usług. </w:t>
      </w:r>
    </w:p>
    <w:p w14:paraId="2ABE3EDC" w14:textId="77777777" w:rsidR="00F97670" w:rsidRDefault="00000000">
      <w:pPr>
        <w:numPr>
          <w:ilvl w:val="0"/>
          <w:numId w:val="4"/>
        </w:numPr>
        <w:spacing w:after="128"/>
        <w:ind w:right="15" w:hanging="428"/>
      </w:pPr>
      <w:r>
        <w:lastRenderedPageBreak/>
        <w:t xml:space="preserve">Jeżeli </w:t>
      </w:r>
      <w:r>
        <w:rPr>
          <w:b/>
          <w:bCs/>
        </w:rPr>
        <w:t>Strona</w:t>
      </w:r>
      <w:r>
        <w:t xml:space="preserve"> stwierdzi, że rachunek bankowy wskazany przez drugą </w:t>
      </w:r>
      <w:r>
        <w:rPr>
          <w:b/>
          <w:bCs/>
        </w:rPr>
        <w:t>Stronę</w:t>
      </w:r>
      <w:r>
        <w:t xml:space="preserve"> na fakturze nie znajduje się na tzw. „białej liście podatników VAT” lub rachunek wskazany przez drugą </w:t>
      </w:r>
      <w:r>
        <w:rPr>
          <w:b/>
          <w:bCs/>
        </w:rPr>
        <w:t>Stronę</w:t>
      </w:r>
      <w:r>
        <w:t xml:space="preserve"> nie spełnia wymogów określonych w ust 20, </w:t>
      </w:r>
      <w:r>
        <w:rPr>
          <w:b/>
          <w:bCs/>
        </w:rPr>
        <w:t>Strona</w:t>
      </w:r>
      <w:r>
        <w:t xml:space="preserve"> wstrzyma się z dokonaniem zapłaty za prawidłową realizację Umowy do czasu wskazania innego rachunku przez drugą </w:t>
      </w:r>
      <w:r>
        <w:rPr>
          <w:b/>
          <w:bCs/>
        </w:rPr>
        <w:t>Stronę</w:t>
      </w:r>
      <w:r>
        <w:t xml:space="preserve">, który będzie umieszczony na przedmiotowej liście oraz będzie spełniał warunki określone w ust. 20. W takim przypadku druga </w:t>
      </w:r>
      <w:r>
        <w:rPr>
          <w:b/>
          <w:bCs/>
        </w:rPr>
        <w:t>Strona</w:t>
      </w:r>
      <w:r>
        <w:t xml:space="preserve"> zrzeka się prawa do żądania odsetek za opóźnienie w płatności za okres od pierwszego dnia po upływie terminu płatności faktury do 7-go dnia od daty powiadomienia </w:t>
      </w:r>
      <w:r>
        <w:rPr>
          <w:b/>
          <w:bCs/>
        </w:rPr>
        <w:t>Strony</w:t>
      </w:r>
      <w:r>
        <w:t xml:space="preserve"> o numerze rachunku spełniającego wymogi, o których mowa w zdaniu poprzednim. </w:t>
      </w:r>
    </w:p>
    <w:p w14:paraId="5F7E446E" w14:textId="77777777" w:rsidR="00F97670" w:rsidRDefault="00000000">
      <w:pPr>
        <w:numPr>
          <w:ilvl w:val="0"/>
          <w:numId w:val="4"/>
        </w:numPr>
        <w:spacing w:after="128"/>
        <w:ind w:right="15" w:hanging="428"/>
      </w:pPr>
      <w:r>
        <w:rPr>
          <w:b/>
          <w:bCs/>
        </w:rPr>
        <w:t>Strony</w:t>
      </w:r>
      <w:r>
        <w:t xml:space="preserve"> ponoszą wyłączną odpowiedzialność za wszelkie szkody poniesione przez drugą </w:t>
      </w:r>
      <w:r>
        <w:rPr>
          <w:b/>
          <w:bCs/>
        </w:rPr>
        <w:t>Stronę</w:t>
      </w:r>
      <w:r>
        <w:t xml:space="preserve"> w przypadku, jeżeli oświadczenia i zapewnienia zawarte w ust. 20 oraz ust. 22 okażą się niezgodne z prawdą. </w:t>
      </w:r>
      <w:r>
        <w:rPr>
          <w:b/>
          <w:bCs/>
        </w:rPr>
        <w:t>Strony</w:t>
      </w:r>
      <w:r>
        <w:t xml:space="preserve"> zobowiązują się zwrócić drugiej </w:t>
      </w:r>
      <w:r>
        <w:rPr>
          <w:b/>
          <w:bCs/>
        </w:rPr>
        <w:t>Stronie</w:t>
      </w:r>
      <w:r>
        <w:t xml:space="preserve"> wszelkie obciążenia nałożone z tego tytułu na drugą </w:t>
      </w:r>
      <w:r>
        <w:rPr>
          <w:b/>
          <w:bCs/>
        </w:rPr>
        <w:t>Stronę</w:t>
      </w:r>
      <w:r>
        <w:t xml:space="preserve"> przez organy administracji skarbowej oraz zrekompensować szkodę, jaka powstała u drugiej </w:t>
      </w:r>
      <w:r>
        <w:rPr>
          <w:b/>
          <w:bCs/>
        </w:rPr>
        <w:t>Strony</w:t>
      </w:r>
      <w:r>
        <w:t xml:space="preserve">, wynikającą w szczególności, ale nie wyłącznie, z zakwestionowania przez organy administracji skarbowej prawidłowości odliczeń podatku VAT na podstawie wystawionych przez </w:t>
      </w:r>
      <w:r>
        <w:rPr>
          <w:b/>
          <w:bCs/>
        </w:rPr>
        <w:t>Strony</w:t>
      </w:r>
      <w:r>
        <w:t xml:space="preserve"> faktur dokumentujących realizację Umowy, jak również braku możliwości zaliczenia przez drugą </w:t>
      </w:r>
      <w:r>
        <w:rPr>
          <w:b/>
          <w:bCs/>
        </w:rPr>
        <w:t>Stronę</w:t>
      </w:r>
      <w:r>
        <w:t xml:space="preserve"> wydatków poniesionych z realizacją Umowy w koszty uzyskania przychodu. </w:t>
      </w:r>
    </w:p>
    <w:p w14:paraId="0A1406E2" w14:textId="77777777" w:rsidR="00F97670" w:rsidRDefault="00000000">
      <w:pPr>
        <w:numPr>
          <w:ilvl w:val="0"/>
          <w:numId w:val="4"/>
        </w:numPr>
        <w:spacing w:after="147"/>
        <w:ind w:right="15" w:hanging="428"/>
      </w:pPr>
      <w:r>
        <w:t xml:space="preserve">W przypadku, gdy termin płatności przypada w sobotę lub dzień ustawowo wolny od pracy, płatność wynagrodzenia nastąpi w pierwszy dzień roboczy przypadający po tych dniach. </w:t>
      </w:r>
    </w:p>
    <w:p w14:paraId="3D58B430" w14:textId="77777777" w:rsidR="00F97670" w:rsidRDefault="00000000">
      <w:pPr>
        <w:numPr>
          <w:ilvl w:val="0"/>
          <w:numId w:val="4"/>
        </w:numPr>
        <w:spacing w:after="120"/>
        <w:ind w:right="15" w:hanging="428"/>
      </w:pPr>
      <w:r>
        <w:t xml:space="preserve">Każda ze </w:t>
      </w:r>
      <w:r>
        <w:rPr>
          <w:b/>
          <w:bCs/>
        </w:rPr>
        <w:t>Stron</w:t>
      </w:r>
      <w:r>
        <w:t xml:space="preserve"> pokrywa wszelkie koszty banku, koszt instytucji ją kredytujących i transferujących środki na jej zlecenie w związku z realizacją Umowy. </w:t>
      </w:r>
    </w:p>
    <w:p w14:paraId="0F057619" w14:textId="77777777" w:rsidR="00F97670" w:rsidRDefault="00000000">
      <w:pPr>
        <w:numPr>
          <w:ilvl w:val="0"/>
          <w:numId w:val="4"/>
        </w:numPr>
        <w:ind w:right="15" w:hanging="428"/>
      </w:pPr>
      <w:r>
        <w:t xml:space="preserve">Rozliczenia, o których mowa w niniejszym paragrafie, dotyczą również Prosumentów wirtualnych. </w:t>
      </w:r>
    </w:p>
    <w:p w14:paraId="5F905CB2" w14:textId="77777777" w:rsidR="00F97670" w:rsidRDefault="00F97670">
      <w:pPr>
        <w:ind w:left="0" w:right="15"/>
      </w:pPr>
    </w:p>
    <w:p w14:paraId="4040FAAC" w14:textId="77777777" w:rsidR="00F97670" w:rsidRDefault="00000000">
      <w:pPr>
        <w:spacing w:line="261" w:lineRule="auto"/>
        <w:ind w:left="376" w:right="369" w:hanging="10"/>
        <w:jc w:val="center"/>
      </w:pPr>
      <w:r>
        <w:rPr>
          <w:b/>
          <w:bCs/>
        </w:rPr>
        <w:t xml:space="preserve">§ 11 </w:t>
      </w:r>
    </w:p>
    <w:p w14:paraId="17DD6271" w14:textId="77777777" w:rsidR="00F97670" w:rsidRDefault="00000000">
      <w:pPr>
        <w:spacing w:after="122" w:line="261" w:lineRule="auto"/>
        <w:ind w:left="376" w:right="371" w:hanging="10"/>
        <w:jc w:val="center"/>
      </w:pPr>
      <w:r>
        <w:rPr>
          <w:b/>
          <w:bCs/>
        </w:rPr>
        <w:t xml:space="preserve">Zabezpieczenia finansowe </w:t>
      </w:r>
    </w:p>
    <w:p w14:paraId="2316473E" w14:textId="77777777" w:rsidR="00F97670" w:rsidRDefault="00000000">
      <w:pPr>
        <w:ind w:left="9" w:right="15"/>
      </w:pPr>
      <w:r>
        <w:rPr>
          <w:b/>
          <w:bCs/>
        </w:rPr>
        <w:t>Sprzedawca</w:t>
      </w:r>
      <w:r>
        <w:t xml:space="preserve"> ma obowiązek ustanowienia, uzupełniania oraz odnawiania na rzecz </w:t>
      </w:r>
      <w:r>
        <w:rPr>
          <w:b/>
          <w:bCs/>
        </w:rPr>
        <w:t>OSD</w:t>
      </w:r>
      <w:r>
        <w:t xml:space="preserve"> zabezpieczenia należytego wykonania Umowy, na zasadach określonych w Załączniku nr 3 do Umowy.</w:t>
      </w:r>
    </w:p>
    <w:p w14:paraId="28B7E639" w14:textId="77777777" w:rsidR="00F97670" w:rsidRDefault="00000000">
      <w:pPr>
        <w:spacing w:after="7" w:line="259" w:lineRule="auto"/>
        <w:ind w:left="55"/>
        <w:jc w:val="center"/>
        <w:rPr>
          <w:b/>
          <w:bCs/>
        </w:rPr>
      </w:pPr>
      <w:r>
        <w:rPr>
          <w:b/>
          <w:bCs/>
        </w:rPr>
        <w:t xml:space="preserve"> </w:t>
      </w:r>
    </w:p>
    <w:p w14:paraId="680E57AD" w14:textId="77777777" w:rsidR="00F97670" w:rsidRDefault="00F97670" w:rsidP="00287C6B">
      <w:pPr>
        <w:spacing w:after="7" w:line="259" w:lineRule="auto"/>
        <w:ind w:left="0"/>
        <w:rPr>
          <w:b/>
          <w:bCs/>
        </w:rPr>
      </w:pPr>
    </w:p>
    <w:p w14:paraId="094681C2" w14:textId="77777777" w:rsidR="00F97670" w:rsidRDefault="00F97670">
      <w:pPr>
        <w:spacing w:after="7" w:line="259" w:lineRule="auto"/>
        <w:ind w:left="55"/>
        <w:jc w:val="center"/>
      </w:pPr>
    </w:p>
    <w:p w14:paraId="70ECB741" w14:textId="77777777" w:rsidR="00F97670" w:rsidRDefault="00000000">
      <w:pPr>
        <w:spacing w:line="261" w:lineRule="auto"/>
        <w:ind w:left="376" w:right="369" w:hanging="10"/>
        <w:jc w:val="center"/>
      </w:pPr>
      <w:r>
        <w:rPr>
          <w:b/>
          <w:bCs/>
        </w:rPr>
        <w:t xml:space="preserve">§ 12 </w:t>
      </w:r>
    </w:p>
    <w:p w14:paraId="443F3944" w14:textId="77777777" w:rsidR="00F97670" w:rsidRDefault="00000000">
      <w:pPr>
        <w:pStyle w:val="Nagwek2"/>
        <w:ind w:left="29" w:right="19" w:firstLine="0"/>
      </w:pPr>
      <w:r>
        <w:t xml:space="preserve">Postępowanie reklamacyjne i tryb rozstrzygania sporów oraz realizacji obowiązków informacyjnych </w:t>
      </w:r>
    </w:p>
    <w:p w14:paraId="4884BAE5" w14:textId="77777777" w:rsidR="00F97670" w:rsidRDefault="00000000">
      <w:pPr>
        <w:numPr>
          <w:ilvl w:val="0"/>
          <w:numId w:val="5"/>
        </w:numPr>
        <w:spacing w:after="117"/>
        <w:ind w:right="15" w:hanging="428"/>
      </w:pPr>
      <w:r>
        <w:t xml:space="preserve">Szczegółowe zasady postępowania reklamacyjnego oraz realizacji obowiązków informacyjnych, zawarte są w </w:t>
      </w:r>
      <w:proofErr w:type="spellStart"/>
      <w:r>
        <w:t>IRiESD</w:t>
      </w:r>
      <w:proofErr w:type="spellEnd"/>
      <w:r>
        <w:t xml:space="preserve">, </w:t>
      </w:r>
      <w:proofErr w:type="spellStart"/>
      <w:r>
        <w:t>IRiESDp</w:t>
      </w:r>
      <w:proofErr w:type="spellEnd"/>
      <w:r>
        <w:t xml:space="preserve"> lub </w:t>
      </w:r>
      <w:proofErr w:type="spellStart"/>
      <w:r>
        <w:t>IRiESP</w:t>
      </w:r>
      <w:proofErr w:type="spellEnd"/>
      <w:r>
        <w:t xml:space="preserve">-OIRE. </w:t>
      </w:r>
    </w:p>
    <w:p w14:paraId="2702D130" w14:textId="77777777" w:rsidR="00F97670" w:rsidRDefault="00000000">
      <w:pPr>
        <w:numPr>
          <w:ilvl w:val="0"/>
          <w:numId w:val="5"/>
        </w:numPr>
        <w:ind w:right="15" w:hanging="428"/>
      </w:pPr>
      <w:r>
        <w:t xml:space="preserve">Postępowanie reklamacyjne związane z trybem realizacji Umowy: </w:t>
      </w:r>
    </w:p>
    <w:p w14:paraId="321FEACA" w14:textId="77777777" w:rsidR="00F97670" w:rsidRDefault="00000000">
      <w:pPr>
        <w:numPr>
          <w:ilvl w:val="1"/>
          <w:numId w:val="5"/>
        </w:numPr>
        <w:ind w:right="15" w:hanging="425"/>
      </w:pPr>
      <w:r>
        <w:t xml:space="preserve">w przypadku powstania sporu przy realizacji postanowień Umowy, nieobjętych postępowaniem reklamacyjnym zawartym w </w:t>
      </w:r>
      <w:proofErr w:type="spellStart"/>
      <w:r>
        <w:t>IRiESD</w:t>
      </w:r>
      <w:proofErr w:type="spellEnd"/>
      <w:r>
        <w:t xml:space="preserve">, </w:t>
      </w:r>
      <w:r>
        <w:rPr>
          <w:b/>
          <w:bCs/>
        </w:rPr>
        <w:t>Strony</w:t>
      </w:r>
      <w:r>
        <w:t xml:space="preserve"> w pierwszej kolejności podejmą działania zmierzające do polubownego rozwiązania sporu w drodze wzajemnych negocjacji; </w:t>
      </w:r>
      <w:r>
        <w:rPr>
          <w:b/>
          <w:bCs/>
        </w:rPr>
        <w:t>Strony</w:t>
      </w:r>
      <w:r>
        <w:t xml:space="preserve"> uznają, że negocjacje zakończyły się bezskutecznie, jeżeli nie uzgodnią sposobu rozwiązania sporu w terminie 30 dni kalendarzowych od dnia jego pisemnego zgłoszenia drugiej </w:t>
      </w:r>
      <w:r>
        <w:rPr>
          <w:b/>
          <w:bCs/>
        </w:rPr>
        <w:t>Stronie</w:t>
      </w:r>
      <w:r>
        <w:t xml:space="preserve">; </w:t>
      </w:r>
    </w:p>
    <w:p w14:paraId="0D7F24BF" w14:textId="77777777" w:rsidR="00F97670" w:rsidRDefault="00000000">
      <w:pPr>
        <w:numPr>
          <w:ilvl w:val="1"/>
          <w:numId w:val="5"/>
        </w:numPr>
        <w:ind w:right="15" w:hanging="425"/>
      </w:pPr>
      <w:r>
        <w:lastRenderedPageBreak/>
        <w:t xml:space="preserve">do czasu zakończenia negocjacji określonych w pkt. 1), żadna ze </w:t>
      </w:r>
      <w:r>
        <w:rPr>
          <w:b/>
          <w:bCs/>
        </w:rPr>
        <w:t>Stron</w:t>
      </w:r>
      <w:r>
        <w:t xml:space="preserve"> nie skieruje sprawy na drogę postępowania sądowego, chyba że będzie to niezbędne dla zachowania terminu do dochodzenia roszczenia, wynikającego z przepisów prawa; </w:t>
      </w:r>
    </w:p>
    <w:p w14:paraId="61B1734C" w14:textId="77777777" w:rsidR="00F97670" w:rsidRDefault="00000000">
      <w:pPr>
        <w:numPr>
          <w:ilvl w:val="1"/>
          <w:numId w:val="5"/>
        </w:numPr>
        <w:ind w:right="15" w:hanging="425"/>
      </w:pPr>
      <w:r>
        <w:t xml:space="preserve">zgłoszenie reklamacji, wystąpienie lub istnienie sporu dotyczącego Umowy albo zgłoszenie wniosku o renegocjacje Umowy, nie zwalnia </w:t>
      </w:r>
      <w:r>
        <w:rPr>
          <w:b/>
          <w:bCs/>
        </w:rPr>
        <w:t>Stron</w:t>
      </w:r>
      <w:r>
        <w:t xml:space="preserve"> z dotrzymania swoich zobowiązań wynikających z Umowy. </w:t>
      </w:r>
    </w:p>
    <w:p w14:paraId="6FA1287C" w14:textId="77777777" w:rsidR="00F97670" w:rsidRDefault="00000000">
      <w:pPr>
        <w:numPr>
          <w:ilvl w:val="1"/>
          <w:numId w:val="5"/>
        </w:numPr>
        <w:spacing w:after="120"/>
        <w:ind w:right="15" w:hanging="425"/>
      </w:pPr>
      <w:r>
        <w:rPr>
          <w:b/>
          <w:bCs/>
        </w:rPr>
        <w:t>Sprzedawca</w:t>
      </w:r>
      <w:r>
        <w:t xml:space="preserve"> jest zobowiązany do niezwłocznego informowania </w:t>
      </w:r>
      <w:r>
        <w:rPr>
          <w:b/>
          <w:bCs/>
        </w:rPr>
        <w:t>OSD</w:t>
      </w:r>
      <w:r>
        <w:t xml:space="preserve"> o wszczęciu w stosunku do </w:t>
      </w:r>
      <w:r>
        <w:rPr>
          <w:b/>
          <w:bCs/>
        </w:rPr>
        <w:t>Sprzedawcy</w:t>
      </w:r>
      <w:r>
        <w:t xml:space="preserve"> postępowań przez właściwe rzeczowo organy administracji państwowej lub sądy w przedmiocie związanym ze świadczonymi przez </w:t>
      </w:r>
      <w:r>
        <w:rPr>
          <w:b/>
          <w:bCs/>
        </w:rPr>
        <w:t>OSD</w:t>
      </w:r>
      <w:r>
        <w:t xml:space="preserve"> w ramach Umowy usługami dystrybucji. </w:t>
      </w:r>
      <w:r>
        <w:rPr>
          <w:b/>
          <w:bCs/>
        </w:rPr>
        <w:t>Sprzedawca</w:t>
      </w:r>
      <w:r>
        <w:t xml:space="preserve"> zobowiązany jest czynnie uczestniczyć w tych postępowaniach. W toku postępowania </w:t>
      </w:r>
      <w:r>
        <w:rPr>
          <w:b/>
          <w:bCs/>
        </w:rPr>
        <w:t>Sprzedawca</w:t>
      </w:r>
      <w:r>
        <w:t xml:space="preserve"> zobowiązany jest zaprezentować otrzymane wcześniej stanowisko </w:t>
      </w:r>
      <w:r>
        <w:rPr>
          <w:b/>
          <w:bCs/>
        </w:rPr>
        <w:t>OSD</w:t>
      </w:r>
      <w:r>
        <w:t xml:space="preserve">. </w:t>
      </w:r>
      <w:r>
        <w:rPr>
          <w:b/>
          <w:bCs/>
        </w:rPr>
        <w:t>Sprzedawca</w:t>
      </w:r>
      <w:r>
        <w:t xml:space="preserve"> nie może bez zgody </w:t>
      </w:r>
      <w:r>
        <w:rPr>
          <w:b/>
          <w:bCs/>
        </w:rPr>
        <w:t>OSD</w:t>
      </w:r>
      <w:r>
        <w:t xml:space="preserve"> zawrzeć ugody sądowej lub uznać powództwa pod rygorem utraty roszczeń, o których mowa w § 7 ust. 9 Umowy. Na żądanie </w:t>
      </w:r>
      <w:r>
        <w:rPr>
          <w:b/>
          <w:bCs/>
        </w:rPr>
        <w:t>OSD</w:t>
      </w:r>
      <w:r>
        <w:t xml:space="preserve"> </w:t>
      </w:r>
      <w:r>
        <w:rPr>
          <w:b/>
          <w:bCs/>
        </w:rPr>
        <w:t>Sprzedawca</w:t>
      </w:r>
      <w:r>
        <w:t xml:space="preserve"> udzieli pełnomocnictwa do reprezentowania w danej sprawie osobie wskazanej przez </w:t>
      </w:r>
      <w:r>
        <w:rPr>
          <w:b/>
          <w:bCs/>
        </w:rPr>
        <w:t>OSD</w:t>
      </w:r>
      <w:r>
        <w:t xml:space="preserve">, w takim przypadku </w:t>
      </w:r>
      <w:r>
        <w:rPr>
          <w:b/>
          <w:bCs/>
        </w:rPr>
        <w:t>OSD</w:t>
      </w:r>
      <w:r>
        <w:t xml:space="preserve"> ponosić będzie koszty zastępstwa procesowego i inne koszty sądowe. Na wniosek każdej ze </w:t>
      </w:r>
      <w:r>
        <w:rPr>
          <w:b/>
          <w:bCs/>
        </w:rPr>
        <w:t>Stron</w:t>
      </w:r>
      <w:r>
        <w:t xml:space="preserve">, druga </w:t>
      </w:r>
      <w:r>
        <w:rPr>
          <w:b/>
          <w:bCs/>
        </w:rPr>
        <w:t>Strona</w:t>
      </w:r>
      <w:r>
        <w:t xml:space="preserve"> ma obowiązek niezwłocznego udzielenia informacji i wyjaśnień dotyczących przedmiotów tych postępowań oraz przekazać niezbędne dokumenty do prowadzenia sprawy będące w posiadaniu tej </w:t>
      </w:r>
      <w:r>
        <w:rPr>
          <w:b/>
          <w:bCs/>
        </w:rPr>
        <w:t>Strony</w:t>
      </w:r>
      <w:r>
        <w:t xml:space="preserve">. W granicach wyznaczonych przepisami prawa </w:t>
      </w:r>
      <w:r>
        <w:rPr>
          <w:b/>
          <w:bCs/>
        </w:rPr>
        <w:t>OSD</w:t>
      </w:r>
      <w:r>
        <w:t xml:space="preserve"> może przystąpić do tych postępowań, w szczególności w charakterze interwenienta ubocznego po stronie </w:t>
      </w:r>
      <w:r>
        <w:rPr>
          <w:b/>
          <w:bCs/>
        </w:rPr>
        <w:t>Sprzedawcy</w:t>
      </w:r>
      <w:r>
        <w:t xml:space="preserve"> lub w charakterze osoby zainteresowanej. </w:t>
      </w:r>
    </w:p>
    <w:p w14:paraId="149B233F" w14:textId="77777777" w:rsidR="00F97670" w:rsidRDefault="00000000">
      <w:pPr>
        <w:numPr>
          <w:ilvl w:val="0"/>
          <w:numId w:val="5"/>
        </w:numPr>
        <w:spacing w:after="117"/>
        <w:ind w:right="15" w:hanging="428"/>
      </w:pPr>
      <w:r>
        <w:rPr>
          <w:b/>
          <w:bCs/>
        </w:rPr>
        <w:t>Sprzedawca</w:t>
      </w:r>
      <w:r>
        <w:t xml:space="preserve"> może zwrócić się do </w:t>
      </w:r>
      <w:r>
        <w:rPr>
          <w:b/>
          <w:bCs/>
        </w:rPr>
        <w:t>OSD</w:t>
      </w:r>
      <w:r>
        <w:t xml:space="preserve"> o interpretację Taryfy OSD oraz udzielenie odpowiedzi na pytania </w:t>
      </w:r>
      <w:r>
        <w:rPr>
          <w:b/>
          <w:bCs/>
        </w:rPr>
        <w:t>Sprzedawcy</w:t>
      </w:r>
      <w:r>
        <w:t xml:space="preserve"> dotyczące Taryfy OSD, w szczególności zaliczenia URD do danej grupy taryfowej. Interpretacja jest wiążąca dla </w:t>
      </w:r>
      <w:r>
        <w:rPr>
          <w:b/>
          <w:bCs/>
        </w:rPr>
        <w:t>OSD</w:t>
      </w:r>
      <w:r>
        <w:t xml:space="preserve"> i </w:t>
      </w:r>
      <w:r>
        <w:rPr>
          <w:b/>
          <w:bCs/>
        </w:rPr>
        <w:t>Sprzedawcy</w:t>
      </w:r>
      <w:r>
        <w:t xml:space="preserve">. </w:t>
      </w:r>
      <w:r>
        <w:rPr>
          <w:b/>
          <w:bCs/>
        </w:rPr>
        <w:t>OSD</w:t>
      </w:r>
      <w:r>
        <w:t xml:space="preserve"> zobowiązuje się do udzielenia interpretacji w terminie do 14 dni kalendarzowych. W skomplikowanych przypadkach, a w szczególności gdy trzeba uzyskać interpretację organów administracyjnych lub dodatkową opinię prawną, termin ten może zostać wydłużony, o czym </w:t>
      </w:r>
      <w:r>
        <w:rPr>
          <w:b/>
          <w:bCs/>
        </w:rPr>
        <w:t>OSD</w:t>
      </w:r>
      <w:r>
        <w:t xml:space="preserve"> poinformuje </w:t>
      </w:r>
      <w:r>
        <w:rPr>
          <w:b/>
          <w:bCs/>
        </w:rPr>
        <w:t>Sprzedawcę</w:t>
      </w:r>
      <w:r>
        <w:t xml:space="preserve"> wraz z uzasadnieniem. </w:t>
      </w:r>
      <w:r>
        <w:rPr>
          <w:b/>
          <w:bCs/>
        </w:rPr>
        <w:t>OSD</w:t>
      </w:r>
      <w:r>
        <w:t xml:space="preserve"> ponosi konsekwencje interpretacji oraz udzielonej odpowiedzi, a także przekroczenia terminu na przekazanie odpowiedzi. </w:t>
      </w:r>
    </w:p>
    <w:p w14:paraId="1EA3E7A7" w14:textId="77777777" w:rsidR="00F97670" w:rsidRDefault="00000000">
      <w:pPr>
        <w:numPr>
          <w:ilvl w:val="0"/>
          <w:numId w:val="5"/>
        </w:numPr>
        <w:spacing w:after="120"/>
        <w:ind w:right="15" w:hanging="428"/>
      </w:pPr>
      <w:r>
        <w:t xml:space="preserve">W przypadku prowadzonego postępowania reklamacyjnego, </w:t>
      </w:r>
      <w:r>
        <w:rPr>
          <w:b/>
          <w:bCs/>
        </w:rPr>
        <w:t>Sprzedawca</w:t>
      </w:r>
      <w:r>
        <w:t xml:space="preserve"> na żądanie </w:t>
      </w:r>
      <w:r>
        <w:rPr>
          <w:b/>
          <w:bCs/>
        </w:rPr>
        <w:t>OSD</w:t>
      </w:r>
      <w:r>
        <w:t xml:space="preserve">, w terminie 7 dni kalendarzowych od otrzymania żądania, przekaże </w:t>
      </w:r>
      <w:r>
        <w:rPr>
          <w:b/>
          <w:bCs/>
        </w:rPr>
        <w:t>OSD</w:t>
      </w:r>
      <w:r>
        <w:t xml:space="preserve"> treść odpowiedzi udzielonej URD. W przypadku, gdy odpowiedź udzielona URD będzie odmienna niż stanowisko </w:t>
      </w:r>
      <w:r>
        <w:rPr>
          <w:b/>
          <w:bCs/>
        </w:rPr>
        <w:t>OSD</w:t>
      </w:r>
      <w:r>
        <w:t xml:space="preserve"> lub propozycja odpowiedzi udzielona </w:t>
      </w:r>
      <w:r>
        <w:rPr>
          <w:b/>
          <w:bCs/>
        </w:rPr>
        <w:t>Sprzedawcy</w:t>
      </w:r>
      <w:r>
        <w:t xml:space="preserve">, </w:t>
      </w:r>
      <w:r>
        <w:rPr>
          <w:b/>
          <w:bCs/>
        </w:rPr>
        <w:t>OSD</w:t>
      </w:r>
      <w:r>
        <w:t xml:space="preserve"> nie obciążają skutki udzielenia przez </w:t>
      </w:r>
      <w:r>
        <w:rPr>
          <w:b/>
          <w:bCs/>
        </w:rPr>
        <w:t>Sprzedawcę</w:t>
      </w:r>
      <w:r>
        <w:t xml:space="preserve"> odpowiedzi odmiennej niż stanowisko </w:t>
      </w:r>
      <w:r>
        <w:rPr>
          <w:b/>
          <w:bCs/>
        </w:rPr>
        <w:t>OSD</w:t>
      </w:r>
      <w:r>
        <w:t xml:space="preserve">. </w:t>
      </w:r>
    </w:p>
    <w:p w14:paraId="10FABB40" w14:textId="77777777" w:rsidR="00F97670" w:rsidRDefault="00000000">
      <w:pPr>
        <w:numPr>
          <w:ilvl w:val="0"/>
          <w:numId w:val="5"/>
        </w:numPr>
        <w:spacing w:after="119"/>
        <w:ind w:right="15" w:hanging="428"/>
      </w:pPr>
      <w:r>
        <w:t xml:space="preserve">Wymiana informacji pomiędzy </w:t>
      </w:r>
      <w:r>
        <w:rPr>
          <w:b/>
          <w:bCs/>
        </w:rPr>
        <w:t>Sprzedawcą</w:t>
      </w:r>
      <w:r>
        <w:t xml:space="preserve"> i </w:t>
      </w:r>
      <w:r>
        <w:rPr>
          <w:b/>
          <w:bCs/>
        </w:rPr>
        <w:t>OSD</w:t>
      </w:r>
      <w:r>
        <w:t xml:space="preserve">, w zakresie wniosków oraz reklamacji URD dotyczących świadczonych usług dystrybucji zgłoszonych przez URD do </w:t>
      </w:r>
      <w:r>
        <w:rPr>
          <w:b/>
          <w:bCs/>
        </w:rPr>
        <w:t>Sprzedawcy</w:t>
      </w:r>
      <w:r>
        <w:t xml:space="preserve"> oraz w zakresie bonifikat, jest realizowana poprzez CSIRE, o ile Umowa lub </w:t>
      </w:r>
      <w:proofErr w:type="spellStart"/>
      <w:r>
        <w:t>IRiESD</w:t>
      </w:r>
      <w:proofErr w:type="spellEnd"/>
      <w:r>
        <w:t xml:space="preserve"> nie stanowi inaczej (w takim przypadku wymiana informacji realizowana jest poprzez system, o którym mowa w § 15 ust. 6 Umowy lub za pośrednictwem dedykowanych adresów poczty elektronicznej wskazanych w Załączniku nr 1 do Umowy). </w:t>
      </w:r>
    </w:p>
    <w:p w14:paraId="7DEE47F5" w14:textId="77777777" w:rsidR="00F97670" w:rsidRDefault="00000000">
      <w:pPr>
        <w:numPr>
          <w:ilvl w:val="0"/>
          <w:numId w:val="5"/>
        </w:numPr>
        <w:ind w:right="15" w:hanging="428"/>
      </w:pPr>
      <w:r>
        <w:t xml:space="preserve">Zasady udzielania bonifikat: </w:t>
      </w:r>
    </w:p>
    <w:p w14:paraId="394B8DAC" w14:textId="77777777" w:rsidR="00F97670" w:rsidRDefault="00000000">
      <w:pPr>
        <w:numPr>
          <w:ilvl w:val="1"/>
          <w:numId w:val="5"/>
        </w:numPr>
        <w:ind w:right="15" w:hanging="425"/>
      </w:pPr>
      <w:r>
        <w:rPr>
          <w:b/>
          <w:bCs/>
        </w:rPr>
        <w:t>OSD</w:t>
      </w:r>
      <w:r>
        <w:t xml:space="preserve"> udziela </w:t>
      </w:r>
      <w:r>
        <w:rPr>
          <w:b/>
          <w:bCs/>
        </w:rPr>
        <w:t>Sprzedawcy</w:t>
      </w:r>
      <w:r>
        <w:t xml:space="preserve">, na zasadach oraz w terminach określonych w </w:t>
      </w:r>
      <w:proofErr w:type="spellStart"/>
      <w:r>
        <w:t>IRiESD</w:t>
      </w:r>
      <w:proofErr w:type="spellEnd"/>
      <w:r>
        <w:t xml:space="preserve"> oraz w Taryfie OSD bonifikaty z tytułu: </w:t>
      </w:r>
    </w:p>
    <w:p w14:paraId="2286C924" w14:textId="77777777" w:rsidR="00F97670" w:rsidRDefault="00000000">
      <w:pPr>
        <w:numPr>
          <w:ilvl w:val="2"/>
          <w:numId w:val="5"/>
        </w:numPr>
        <w:ind w:left="1135" w:right="15" w:hanging="283"/>
      </w:pPr>
      <w:r>
        <w:t xml:space="preserve">niedotrzymania standardów jakościowych obsługi odbiorców, </w:t>
      </w:r>
    </w:p>
    <w:p w14:paraId="27DF32C3" w14:textId="77777777" w:rsidR="00F97670" w:rsidRDefault="00000000">
      <w:pPr>
        <w:numPr>
          <w:ilvl w:val="2"/>
          <w:numId w:val="5"/>
        </w:numPr>
        <w:ind w:left="1135" w:right="15" w:hanging="283"/>
      </w:pPr>
      <w:r>
        <w:t xml:space="preserve">niedotrzymania parametrów jakościowych energii elektrycznej; </w:t>
      </w:r>
    </w:p>
    <w:p w14:paraId="38AB1DA9" w14:textId="77777777" w:rsidR="00F97670" w:rsidRDefault="00000000">
      <w:pPr>
        <w:numPr>
          <w:ilvl w:val="1"/>
          <w:numId w:val="5"/>
        </w:numPr>
        <w:ind w:right="15" w:hanging="425"/>
      </w:pPr>
      <w:r>
        <w:lastRenderedPageBreak/>
        <w:t xml:space="preserve">w przypadku udzielenia URD przez </w:t>
      </w:r>
      <w:r>
        <w:rPr>
          <w:b/>
          <w:bCs/>
        </w:rPr>
        <w:t>Sprzedawcę</w:t>
      </w:r>
      <w:r>
        <w:t xml:space="preserve"> bonifikat z tytułu niedotrzymania standardów jakościowych obsługi odbiorców, </w:t>
      </w:r>
      <w:r>
        <w:rPr>
          <w:b/>
          <w:bCs/>
        </w:rPr>
        <w:t>OSD</w:t>
      </w:r>
      <w:r>
        <w:t xml:space="preserve"> pokrywa koszty udzielonych bonifikat w wysokości określonej na podstawie ilości dni, o którą </w:t>
      </w:r>
      <w:r>
        <w:rPr>
          <w:b/>
          <w:bCs/>
        </w:rPr>
        <w:t>OSD</w:t>
      </w:r>
      <w:r>
        <w:t xml:space="preserve"> przekroczył wynikający z </w:t>
      </w:r>
      <w:proofErr w:type="spellStart"/>
      <w:r>
        <w:t>IRiESD</w:t>
      </w:r>
      <w:proofErr w:type="spellEnd"/>
      <w:r>
        <w:t xml:space="preserve"> termin na udzielenie przez </w:t>
      </w:r>
      <w:r>
        <w:rPr>
          <w:b/>
          <w:bCs/>
        </w:rPr>
        <w:t>OSD</w:t>
      </w:r>
      <w:r>
        <w:t xml:space="preserve"> odpowiedzi </w:t>
      </w:r>
      <w:r>
        <w:rPr>
          <w:b/>
          <w:bCs/>
        </w:rPr>
        <w:t>Sprzedawcy</w:t>
      </w:r>
      <w:r>
        <w:t xml:space="preserve">; w przypadku, gdy przekroczenie terminu po stronie </w:t>
      </w:r>
      <w:r>
        <w:rPr>
          <w:b/>
          <w:bCs/>
        </w:rPr>
        <w:t>OSD</w:t>
      </w:r>
      <w:r>
        <w:t xml:space="preserve"> jest większe niż całkowite przekroczenie terminu udzielenia odpowiedzi przez </w:t>
      </w:r>
      <w:r>
        <w:rPr>
          <w:b/>
          <w:bCs/>
        </w:rPr>
        <w:t>Sprzedawcę</w:t>
      </w:r>
      <w:r>
        <w:t xml:space="preserve">, </w:t>
      </w:r>
      <w:r>
        <w:rPr>
          <w:b/>
          <w:bCs/>
        </w:rPr>
        <w:t>OSD</w:t>
      </w:r>
      <w:r>
        <w:t xml:space="preserve"> pokrywa koszty bonifikat proporcjonalne </w:t>
      </w:r>
    </w:p>
    <w:p w14:paraId="179DA66D" w14:textId="77777777" w:rsidR="00F97670" w:rsidRDefault="00000000">
      <w:pPr>
        <w:ind w:left="850"/>
      </w:pPr>
      <w:r>
        <w:t xml:space="preserve">do przekroczenia terminu odpowiedzi udzielonej URD; wzajemne rozliczenie dotyczy jedynie przekroczeń terminów realizacji zgłoszeń skierowanych do </w:t>
      </w:r>
      <w:r>
        <w:rPr>
          <w:b/>
          <w:bCs/>
        </w:rPr>
        <w:t>OSD</w:t>
      </w:r>
      <w:r>
        <w:t xml:space="preserve"> przez </w:t>
      </w:r>
      <w:r>
        <w:rPr>
          <w:b/>
          <w:bCs/>
        </w:rPr>
        <w:t>Sprzedawcę</w:t>
      </w:r>
      <w:r>
        <w:t xml:space="preserve">, w przypadku, gdy </w:t>
      </w:r>
      <w:r>
        <w:rPr>
          <w:b/>
          <w:bCs/>
        </w:rPr>
        <w:t>Sprzedawca</w:t>
      </w:r>
      <w:r>
        <w:t xml:space="preserve"> nie przekroczy terminu 30 dni kalendarzowych na udzielenie bonifikaty URD; </w:t>
      </w:r>
    </w:p>
    <w:p w14:paraId="160668C2" w14:textId="77777777" w:rsidR="00F97670" w:rsidRDefault="00000000">
      <w:pPr>
        <w:numPr>
          <w:ilvl w:val="1"/>
          <w:numId w:val="5"/>
        </w:numPr>
        <w:ind w:right="15" w:hanging="425"/>
      </w:pPr>
      <w:r>
        <w:t xml:space="preserve">w przypadku udzielenia URD przez </w:t>
      </w:r>
      <w:r>
        <w:rPr>
          <w:b/>
          <w:bCs/>
        </w:rPr>
        <w:t>Sprzedawcę</w:t>
      </w:r>
      <w:r>
        <w:t xml:space="preserve"> bonifikat z tytułu niedotrzymania parametrów jakościowych energii elektrycznej, </w:t>
      </w:r>
      <w:r>
        <w:rPr>
          <w:b/>
          <w:bCs/>
        </w:rPr>
        <w:t>OSD</w:t>
      </w:r>
      <w:r>
        <w:t xml:space="preserve"> pokrywa koszty udzielonych bonifikat w pełnej wysokości pod warunkiem uprzedniego potwierdzenia przez </w:t>
      </w:r>
      <w:r>
        <w:rPr>
          <w:b/>
          <w:bCs/>
        </w:rPr>
        <w:t>OSD</w:t>
      </w:r>
      <w:r>
        <w:t xml:space="preserve"> niedotrzymania tych parametrów. </w:t>
      </w:r>
    </w:p>
    <w:p w14:paraId="0EEDA70E" w14:textId="77777777" w:rsidR="00F97670" w:rsidRDefault="00000000">
      <w:pPr>
        <w:spacing w:after="7" w:line="259" w:lineRule="auto"/>
        <w:ind w:left="55"/>
        <w:jc w:val="center"/>
      </w:pPr>
      <w:r>
        <w:rPr>
          <w:b/>
          <w:bCs/>
        </w:rPr>
        <w:t xml:space="preserve"> </w:t>
      </w:r>
    </w:p>
    <w:p w14:paraId="4E2E8FFD" w14:textId="77777777" w:rsidR="00F97670" w:rsidRDefault="00000000">
      <w:pPr>
        <w:spacing w:line="261" w:lineRule="auto"/>
        <w:ind w:left="376" w:right="369" w:hanging="10"/>
        <w:jc w:val="center"/>
      </w:pPr>
      <w:r>
        <w:rPr>
          <w:b/>
          <w:bCs/>
        </w:rPr>
        <w:t xml:space="preserve">§ 13 </w:t>
      </w:r>
    </w:p>
    <w:p w14:paraId="6B56B6D2" w14:textId="77777777" w:rsidR="00F97670" w:rsidRDefault="00000000">
      <w:pPr>
        <w:spacing w:after="122" w:line="261" w:lineRule="auto"/>
        <w:ind w:left="376" w:right="373" w:hanging="10"/>
        <w:jc w:val="center"/>
      </w:pPr>
      <w:r>
        <w:rPr>
          <w:b/>
          <w:bCs/>
        </w:rPr>
        <w:t xml:space="preserve">Zmiany, renegocjacje oraz wypowiedzenie Umowy </w:t>
      </w:r>
    </w:p>
    <w:p w14:paraId="78B0954A" w14:textId="77777777" w:rsidR="00F97670" w:rsidRDefault="00000000">
      <w:pPr>
        <w:numPr>
          <w:ilvl w:val="0"/>
          <w:numId w:val="6"/>
        </w:numPr>
        <w:spacing w:after="118"/>
        <w:ind w:right="15" w:hanging="425"/>
      </w:pPr>
      <w:r>
        <w:t xml:space="preserve">Zmiany Umowy mogą być dokonywane, pod rygorem nieważności, wyłącznie na piśmie w formie aneksu do Umowy, za wyjątkiem zmian jednoznacznie przywołanych w Umowie, dla których ustalano, że nie wymagają formy aneksu. </w:t>
      </w:r>
    </w:p>
    <w:p w14:paraId="295C3397" w14:textId="77777777" w:rsidR="00F97670" w:rsidRDefault="00000000">
      <w:pPr>
        <w:numPr>
          <w:ilvl w:val="0"/>
          <w:numId w:val="6"/>
        </w:numPr>
        <w:spacing w:after="120"/>
        <w:ind w:right="15" w:hanging="425"/>
      </w:pPr>
      <w:r>
        <w:t xml:space="preserve">Jeżeli którekolwiek z postanowień Umowy uznane zostanie za nieważne na mocy prawomocnego wyroku sądu lub ostatecznej decyzji innego uprawnionego do tego organu władzy publicznej, pozostaje to bez wpływu na ważność pozostałych postanowień Umowy. W takim przypadku </w:t>
      </w:r>
      <w:r>
        <w:rPr>
          <w:b/>
          <w:bCs/>
        </w:rPr>
        <w:t>Strony</w:t>
      </w:r>
      <w:r>
        <w:t xml:space="preserve"> niezwłocznie podejmą negocjacje w celu zastąpienia postanowień nieważnych innymi postanowieniami, które będą realizować możliwie zbliżony cel. </w:t>
      </w:r>
    </w:p>
    <w:p w14:paraId="5133FD7F" w14:textId="77777777" w:rsidR="00F97670" w:rsidRDefault="00000000">
      <w:pPr>
        <w:numPr>
          <w:ilvl w:val="0"/>
          <w:numId w:val="6"/>
        </w:numPr>
        <w:spacing w:after="120"/>
        <w:ind w:right="15" w:hanging="425"/>
      </w:pPr>
      <w:r>
        <w:t xml:space="preserve">Postanowienia ust. 2 stosuje się również, jeżeli po zawarciu Umowy wejdą w życie przepisy, na skutek których jakiekolwiek z postanowień Umowy stanie się nieważne. </w:t>
      </w:r>
    </w:p>
    <w:p w14:paraId="5290E294" w14:textId="77777777" w:rsidR="00F97670" w:rsidRDefault="00000000">
      <w:pPr>
        <w:numPr>
          <w:ilvl w:val="0"/>
          <w:numId w:val="6"/>
        </w:numPr>
        <w:spacing w:after="120"/>
        <w:ind w:right="15" w:hanging="425"/>
      </w:pPr>
      <w:r>
        <w:t xml:space="preserve">W przypadku zmian w zakresie stanu prawnego lub faktycznego mających związek z postanowieniami Umowy, </w:t>
      </w:r>
      <w:r>
        <w:rPr>
          <w:b/>
          <w:bCs/>
        </w:rPr>
        <w:t>Strony</w:t>
      </w:r>
      <w:r>
        <w:t xml:space="preserve"> zobowiązują się do podjęcia w dobrej wierze jej renegocjacji pod kątem dostosowania Umowy do nowych okoliczności. </w:t>
      </w:r>
    </w:p>
    <w:p w14:paraId="1B5121C2" w14:textId="77777777" w:rsidR="00F97670" w:rsidRDefault="00000000">
      <w:pPr>
        <w:numPr>
          <w:ilvl w:val="0"/>
          <w:numId w:val="6"/>
        </w:numPr>
        <w:spacing w:after="120"/>
        <w:ind w:right="15" w:hanging="425"/>
      </w:pPr>
      <w:r>
        <w:t xml:space="preserve">Jeśli </w:t>
      </w:r>
      <w:r>
        <w:rPr>
          <w:b/>
          <w:bCs/>
        </w:rPr>
        <w:t>Sprzedawca</w:t>
      </w:r>
      <w:r>
        <w:t xml:space="preserve"> nie zgadza się ze zmianami wprowadzonymi w </w:t>
      </w:r>
      <w:proofErr w:type="spellStart"/>
      <w:r>
        <w:t>IRiESD</w:t>
      </w:r>
      <w:proofErr w:type="spellEnd"/>
      <w:r>
        <w:t xml:space="preserve">, </w:t>
      </w:r>
      <w:proofErr w:type="spellStart"/>
      <w:r>
        <w:t>IRiESDp</w:t>
      </w:r>
      <w:proofErr w:type="spellEnd"/>
      <w:r>
        <w:t xml:space="preserve">, </w:t>
      </w:r>
      <w:proofErr w:type="spellStart"/>
      <w:r>
        <w:t>IRiESP</w:t>
      </w:r>
      <w:proofErr w:type="spellEnd"/>
      <w:r>
        <w:t xml:space="preserve">-OIRE lub WDB, wówczas ma prawo wypowiedzenia Umowy, przy czym oświadczenie o wypowiedzeniu Umowy powinno zostać złożone w terminie 10 dni kalendarzowych od dnia zatwierdzenia lub opublikowania w Biuletynie URE zmian </w:t>
      </w:r>
      <w:proofErr w:type="spellStart"/>
      <w:r>
        <w:t>IRiESD</w:t>
      </w:r>
      <w:proofErr w:type="spellEnd"/>
      <w:r>
        <w:t xml:space="preserve">, </w:t>
      </w:r>
      <w:proofErr w:type="spellStart"/>
      <w:r>
        <w:t>IRiESP</w:t>
      </w:r>
      <w:proofErr w:type="spellEnd"/>
      <w:r>
        <w:t xml:space="preserve">-OIRE lub WDB. Jeżeli oświadczenie o wypowiedzeniu Umowy zostanie złożone </w:t>
      </w:r>
      <w:r>
        <w:rPr>
          <w:b/>
          <w:bCs/>
        </w:rPr>
        <w:t>OSD</w:t>
      </w:r>
      <w:r>
        <w:t xml:space="preserve"> najpóźniej na 2 dni robocze przed dniem wejścia w życie zmienionej </w:t>
      </w:r>
      <w:proofErr w:type="spellStart"/>
      <w:r>
        <w:t>IRiESD</w:t>
      </w:r>
      <w:proofErr w:type="spellEnd"/>
      <w:r>
        <w:t xml:space="preserve">, </w:t>
      </w:r>
      <w:proofErr w:type="spellStart"/>
      <w:r>
        <w:t>IRiESDp</w:t>
      </w:r>
      <w:proofErr w:type="spellEnd"/>
      <w:r>
        <w:t xml:space="preserve">, </w:t>
      </w:r>
      <w:proofErr w:type="spellStart"/>
      <w:r>
        <w:t>IRiESP</w:t>
      </w:r>
      <w:proofErr w:type="spellEnd"/>
      <w:r>
        <w:t xml:space="preserve">-OIRE lub zmienionych WDB, to w takim przypadku wypowiedzenie Umowy następuje ze skutkiem na dzień poprzedzający wejście w życie zmienionej </w:t>
      </w:r>
      <w:proofErr w:type="spellStart"/>
      <w:r>
        <w:t>IRiESD</w:t>
      </w:r>
      <w:proofErr w:type="spellEnd"/>
      <w:r>
        <w:t xml:space="preserve">, </w:t>
      </w:r>
      <w:proofErr w:type="spellStart"/>
      <w:r>
        <w:t>IRiESDp</w:t>
      </w:r>
      <w:proofErr w:type="spellEnd"/>
      <w:r>
        <w:t xml:space="preserve">, </w:t>
      </w:r>
      <w:proofErr w:type="spellStart"/>
      <w:r>
        <w:t>IRiESP</w:t>
      </w:r>
      <w:proofErr w:type="spellEnd"/>
      <w:r>
        <w:t xml:space="preserve">-OIRE lub zmienionych WDB. Jeżeli natomiast oświadczenie o wypowiedzeniu Umowy zostanie złożone </w:t>
      </w:r>
      <w:r>
        <w:rPr>
          <w:b/>
          <w:bCs/>
        </w:rPr>
        <w:t>OSD</w:t>
      </w:r>
      <w:r>
        <w:t xml:space="preserve"> w terminie późniejszym, ale z zachowaniem powyższego 10-dniowego terminu, to wypowiedzenie Umowy następuje ze skutkiem w drugim dniu roboczym po dniu złożenia oświadczenia o wypowiedzeniu. W takim przypadku od dnia wejścia w życie zmienionej </w:t>
      </w:r>
      <w:proofErr w:type="spellStart"/>
      <w:r>
        <w:t>IRiESD</w:t>
      </w:r>
      <w:proofErr w:type="spellEnd"/>
      <w:r>
        <w:t xml:space="preserve">, </w:t>
      </w:r>
      <w:proofErr w:type="spellStart"/>
      <w:r>
        <w:t>IRiESDp</w:t>
      </w:r>
      <w:proofErr w:type="spellEnd"/>
      <w:r>
        <w:t xml:space="preserve">, </w:t>
      </w:r>
      <w:proofErr w:type="spellStart"/>
      <w:r>
        <w:t>IRiESP</w:t>
      </w:r>
      <w:proofErr w:type="spellEnd"/>
      <w:r>
        <w:t xml:space="preserve">-OIRE lub zmienionych WDB do dnia wypowiedzenia Umowy obowiązują postanowienia nowej </w:t>
      </w:r>
      <w:proofErr w:type="spellStart"/>
      <w:r>
        <w:t>IRiESD</w:t>
      </w:r>
      <w:proofErr w:type="spellEnd"/>
      <w:r>
        <w:t xml:space="preserve">, </w:t>
      </w:r>
      <w:proofErr w:type="spellStart"/>
      <w:r>
        <w:t>IRiESDp</w:t>
      </w:r>
      <w:proofErr w:type="spellEnd"/>
      <w:r>
        <w:t xml:space="preserve">, </w:t>
      </w:r>
      <w:proofErr w:type="spellStart"/>
      <w:r>
        <w:t>IRiESP</w:t>
      </w:r>
      <w:proofErr w:type="spellEnd"/>
      <w:r>
        <w:t xml:space="preserve">-OIRE lub nowych WDB. </w:t>
      </w:r>
    </w:p>
    <w:p w14:paraId="1288C8BA" w14:textId="77777777" w:rsidR="00F97670" w:rsidRDefault="00000000">
      <w:pPr>
        <w:numPr>
          <w:ilvl w:val="0"/>
          <w:numId w:val="6"/>
        </w:numPr>
        <w:spacing w:after="117"/>
        <w:ind w:right="15" w:hanging="425"/>
      </w:pPr>
      <w:r>
        <w:lastRenderedPageBreak/>
        <w:t xml:space="preserve">Każda ze </w:t>
      </w:r>
      <w:r>
        <w:rPr>
          <w:b/>
          <w:bCs/>
        </w:rPr>
        <w:t>Stron</w:t>
      </w:r>
      <w:r>
        <w:t xml:space="preserve"> ma prawo wypowiedzieć Umowę z zachowaniem trzymiesięcznego okresu wypowiedzenia, ze skutkiem na koniec miesiąca kalendarzowego. Wypowiedzenie wymaga dla swej skuteczności zachowania formy pisemnej zawiadomienia drugiej </w:t>
      </w:r>
      <w:r>
        <w:rPr>
          <w:b/>
          <w:bCs/>
        </w:rPr>
        <w:t>Strony</w:t>
      </w:r>
      <w:r>
        <w:t xml:space="preserve">. </w:t>
      </w:r>
      <w:r>
        <w:rPr>
          <w:b/>
          <w:bCs/>
        </w:rPr>
        <w:t>Strony</w:t>
      </w:r>
      <w:r>
        <w:t xml:space="preserve"> dopuszczają możliwość rozwiązania Umowy w innym, wzajemnie uzgodnionym terminie. </w:t>
      </w:r>
    </w:p>
    <w:p w14:paraId="2489325B" w14:textId="77777777" w:rsidR="00F97670" w:rsidRDefault="00000000">
      <w:pPr>
        <w:numPr>
          <w:ilvl w:val="0"/>
          <w:numId w:val="6"/>
        </w:numPr>
        <w:ind w:right="15" w:hanging="425"/>
      </w:pPr>
      <w:r>
        <w:t xml:space="preserve">Każda ze </w:t>
      </w:r>
      <w:r>
        <w:rPr>
          <w:b/>
          <w:bCs/>
        </w:rPr>
        <w:t>Stron</w:t>
      </w:r>
      <w:r>
        <w:t xml:space="preserve"> ma również prawo rozwiązania Umowy z zachowaniem jednomiesięcznego okresu wypowiedzenia, w przypadkach: </w:t>
      </w:r>
    </w:p>
    <w:p w14:paraId="3E5D9C09" w14:textId="77777777" w:rsidR="00F97670" w:rsidRDefault="00000000">
      <w:pPr>
        <w:numPr>
          <w:ilvl w:val="1"/>
          <w:numId w:val="6"/>
        </w:numPr>
        <w:ind w:left="853" w:right="15" w:hanging="425"/>
      </w:pPr>
      <w:r>
        <w:t xml:space="preserve">istotnego zawinionego naruszenia przez drugą </w:t>
      </w:r>
      <w:r>
        <w:rPr>
          <w:b/>
          <w:bCs/>
        </w:rPr>
        <w:t>Stronę</w:t>
      </w:r>
      <w:r>
        <w:t xml:space="preserve"> warunków Umowy, jeśli przyczyny i skutki naruszenia nie zostały usunięte w terminie 14 dni kalendarzowych od daty otrzymania pisemnego zgłoszenia żądania ich usunięcia zawierającego: a) stwierdzenie przyczyny uzasadniającej wypowiedzenie Umowy, </w:t>
      </w:r>
    </w:p>
    <w:p w14:paraId="2837C9FB" w14:textId="77777777" w:rsidR="00F97670" w:rsidRDefault="00000000">
      <w:pPr>
        <w:ind w:left="850" w:right="15"/>
      </w:pPr>
      <w:r>
        <w:t xml:space="preserve">b) określenie istotnych szczegółów naruszenia; </w:t>
      </w:r>
    </w:p>
    <w:p w14:paraId="7F4C6B4F" w14:textId="77777777" w:rsidR="00F97670" w:rsidRDefault="00000000">
      <w:pPr>
        <w:numPr>
          <w:ilvl w:val="1"/>
          <w:numId w:val="6"/>
        </w:numPr>
        <w:ind w:left="853" w:right="15" w:hanging="425"/>
      </w:pPr>
      <w:r>
        <w:t xml:space="preserve">niewypłacalności drugiej </w:t>
      </w:r>
      <w:r>
        <w:rPr>
          <w:b/>
          <w:bCs/>
        </w:rPr>
        <w:t>Strony</w:t>
      </w:r>
      <w:r>
        <w:t xml:space="preserve"> lub rozpoczęcia przez właściwy sąd postępowania o wykreśleniu </w:t>
      </w:r>
      <w:r>
        <w:rPr>
          <w:b/>
          <w:bCs/>
        </w:rPr>
        <w:t>Strony</w:t>
      </w:r>
      <w:r>
        <w:t xml:space="preserve"> z rejestru wobec przeprowadzenia postępowania likwidacyjnego. Prawo rozwiązania Umowy, o którym mowa w niniejszym ustępie, nie przysługuje </w:t>
      </w:r>
      <w:r>
        <w:rPr>
          <w:b/>
          <w:bCs/>
        </w:rPr>
        <w:t>Stronie</w:t>
      </w:r>
      <w:r>
        <w:t xml:space="preserve">, która poprzez swoje umyślne działanie spowodowała istotne naruszenie postanowień Umowy. Za istotne naruszenie warunków Umowy przez </w:t>
      </w:r>
      <w:r>
        <w:rPr>
          <w:b/>
          <w:bCs/>
        </w:rPr>
        <w:t>Sprzedawcę</w:t>
      </w:r>
      <w:r>
        <w:t xml:space="preserve"> uważa się w szczególności: </w:t>
      </w:r>
    </w:p>
    <w:p w14:paraId="31BDC0B1" w14:textId="77777777" w:rsidR="00F97670" w:rsidRDefault="00000000">
      <w:pPr>
        <w:numPr>
          <w:ilvl w:val="1"/>
          <w:numId w:val="7"/>
        </w:numPr>
        <w:ind w:left="853" w:right="15" w:hanging="286"/>
      </w:pPr>
      <w:r>
        <w:t xml:space="preserve">ustalenie treści umowy kompleksowej zawieranej z URD z naruszeniem Umowy (w szczególności WUD lub WUD-P) lub wymogów wynikających z przepisów powszechnie obowiązujących, </w:t>
      </w:r>
    </w:p>
    <w:p w14:paraId="57961E0A" w14:textId="77777777" w:rsidR="00F97670" w:rsidRDefault="00000000">
      <w:pPr>
        <w:numPr>
          <w:ilvl w:val="1"/>
          <w:numId w:val="7"/>
        </w:numPr>
        <w:spacing w:after="117"/>
        <w:ind w:left="853" w:right="15" w:hanging="286"/>
      </w:pPr>
      <w:r>
        <w:t xml:space="preserve">wystąpienie opóźnienia w regulowaniu wynikających z Umowy należności </w:t>
      </w:r>
      <w:r>
        <w:rPr>
          <w:b/>
          <w:bCs/>
        </w:rPr>
        <w:t>OSD</w:t>
      </w:r>
      <w:r>
        <w:t xml:space="preserve"> przekraczających 30 dni kalendarzowych. </w:t>
      </w:r>
    </w:p>
    <w:p w14:paraId="350B5A5F" w14:textId="77777777" w:rsidR="00F97670" w:rsidRDefault="00000000">
      <w:pPr>
        <w:numPr>
          <w:ilvl w:val="0"/>
          <w:numId w:val="6"/>
        </w:numPr>
        <w:ind w:right="15" w:hanging="425"/>
      </w:pPr>
      <w:r>
        <w:rPr>
          <w:b/>
          <w:bCs/>
        </w:rPr>
        <w:t>OSD</w:t>
      </w:r>
      <w:r>
        <w:t xml:space="preserve"> ma prawo, bez ponoszenia odpowiedzialności z tego tytułu, niezależnie od ograniczenia lub wstrzymania świadczenia usług będących przedmiotem Umowy, do rozwiązania Umowy ze skutkiem natychmiastowym w przypadku: </w:t>
      </w:r>
    </w:p>
    <w:p w14:paraId="0F96C834" w14:textId="77777777" w:rsidR="00F97670" w:rsidRDefault="00000000">
      <w:pPr>
        <w:numPr>
          <w:ilvl w:val="1"/>
          <w:numId w:val="6"/>
        </w:numPr>
        <w:ind w:left="853" w:right="15" w:hanging="425"/>
      </w:pPr>
      <w:r>
        <w:t xml:space="preserve">cofnięcia przez Prezesa URE lub upływu okresu obowiązywania koncesji przywołanej w § 1 ust. 6 pkt. 1) Umowy, niezbędnej do zawarcia i realizacji Umowy; </w:t>
      </w:r>
    </w:p>
    <w:p w14:paraId="268B36A1" w14:textId="77777777" w:rsidR="00F97670" w:rsidRDefault="00000000">
      <w:pPr>
        <w:numPr>
          <w:ilvl w:val="1"/>
          <w:numId w:val="6"/>
        </w:numPr>
        <w:ind w:left="853" w:right="15" w:hanging="425"/>
      </w:pPr>
      <w:r>
        <w:t>braku POB</w:t>
      </w:r>
      <w:r>
        <w:rPr>
          <w:vertAlign w:val="subscript"/>
        </w:rPr>
        <w:t>Z</w:t>
      </w:r>
      <w:r>
        <w:t xml:space="preserve"> </w:t>
      </w:r>
      <w:r>
        <w:rPr>
          <w:b/>
          <w:bCs/>
        </w:rPr>
        <w:t>Sprzedawcy</w:t>
      </w:r>
      <w:r>
        <w:t xml:space="preserve">; </w:t>
      </w:r>
    </w:p>
    <w:p w14:paraId="45BB79C2" w14:textId="77777777" w:rsidR="00F97670" w:rsidRDefault="00000000">
      <w:pPr>
        <w:numPr>
          <w:ilvl w:val="1"/>
          <w:numId w:val="6"/>
        </w:numPr>
        <w:spacing w:after="119"/>
        <w:ind w:left="853" w:right="15" w:hanging="425"/>
      </w:pPr>
      <w:r>
        <w:t xml:space="preserve">nieustanowienia, nieuzupełnienia oraz nieodnowienia przez </w:t>
      </w:r>
      <w:r>
        <w:rPr>
          <w:b/>
          <w:bCs/>
        </w:rPr>
        <w:t>Sprzedawcę</w:t>
      </w:r>
      <w:r>
        <w:t xml:space="preserve"> zabezpieczeń finansowych. </w:t>
      </w:r>
    </w:p>
    <w:p w14:paraId="443AD4F4" w14:textId="77777777" w:rsidR="00F97670" w:rsidRDefault="00000000">
      <w:pPr>
        <w:numPr>
          <w:ilvl w:val="0"/>
          <w:numId w:val="6"/>
        </w:numPr>
        <w:spacing w:after="120"/>
        <w:ind w:right="15" w:hanging="425"/>
      </w:pPr>
      <w:r>
        <w:rPr>
          <w:b/>
          <w:bCs/>
        </w:rPr>
        <w:t>Sprzedawca</w:t>
      </w:r>
      <w:r>
        <w:t xml:space="preserve"> ma prawo do rozwiązania Umowy ze skutkiem natychmiastowym w przypadku cofnięcia przez Prezesa URE lub upływu okresu obowiązywania koncesji </w:t>
      </w:r>
      <w:r>
        <w:rPr>
          <w:b/>
          <w:bCs/>
        </w:rPr>
        <w:t>OSD</w:t>
      </w:r>
      <w:r>
        <w:t xml:space="preserve"> na dystrybucję energii elektrycznej lub niewyznaczenia </w:t>
      </w:r>
      <w:r>
        <w:rPr>
          <w:b/>
          <w:bCs/>
        </w:rPr>
        <w:t>OSD</w:t>
      </w:r>
      <w:r>
        <w:t xml:space="preserve"> na operatora systemu dystrybucyjnego. </w:t>
      </w:r>
    </w:p>
    <w:p w14:paraId="20086770" w14:textId="77777777" w:rsidR="00F97670" w:rsidRDefault="00000000">
      <w:pPr>
        <w:numPr>
          <w:ilvl w:val="0"/>
          <w:numId w:val="6"/>
        </w:numPr>
        <w:spacing w:after="120"/>
        <w:ind w:right="15" w:hanging="425"/>
      </w:pPr>
      <w:r>
        <w:t xml:space="preserve">Oświadczenie </w:t>
      </w:r>
      <w:r>
        <w:rPr>
          <w:b/>
          <w:bCs/>
        </w:rPr>
        <w:t>Strony</w:t>
      </w:r>
      <w:r>
        <w:t xml:space="preserve"> o wypowiedzeniu lub rozwiązaniu Umowy powinno być pod rygorem nieważności złożone drugiej </w:t>
      </w:r>
      <w:r>
        <w:rPr>
          <w:b/>
          <w:bCs/>
        </w:rPr>
        <w:t>Stronie</w:t>
      </w:r>
      <w:r>
        <w:t xml:space="preserve"> na piśmie na adres wskazany w Załączniku nr 1 do Umowy. </w:t>
      </w:r>
    </w:p>
    <w:p w14:paraId="7D750282" w14:textId="77777777" w:rsidR="00F97670" w:rsidRDefault="00000000">
      <w:pPr>
        <w:numPr>
          <w:ilvl w:val="0"/>
          <w:numId w:val="6"/>
        </w:numPr>
        <w:ind w:right="15" w:hanging="425"/>
      </w:pPr>
      <w:r>
        <w:rPr>
          <w:b/>
          <w:bCs/>
        </w:rPr>
        <w:t>Strony</w:t>
      </w:r>
      <w:r>
        <w:t xml:space="preserve"> zobowiązują się do dokonywania wszelkich rozliczeń wynikających z Umowy, również po jej zakończeniu, a powstałych w związku z dokonywaniem korekt w trybach przewidzianych w </w:t>
      </w:r>
      <w:proofErr w:type="spellStart"/>
      <w:r>
        <w:t>IRiESD</w:t>
      </w:r>
      <w:proofErr w:type="spellEnd"/>
      <w:r>
        <w:t xml:space="preserve"> oraz w przepisach powszechnie obowiązujących. </w:t>
      </w:r>
    </w:p>
    <w:p w14:paraId="0CEE38BB" w14:textId="77777777" w:rsidR="00F97670" w:rsidRDefault="00000000">
      <w:pPr>
        <w:spacing w:line="259" w:lineRule="auto"/>
        <w:ind w:left="55"/>
        <w:jc w:val="center"/>
      </w:pPr>
      <w:r>
        <w:rPr>
          <w:b/>
          <w:bCs/>
        </w:rPr>
        <w:t xml:space="preserve"> </w:t>
      </w:r>
    </w:p>
    <w:p w14:paraId="2A030905" w14:textId="77777777" w:rsidR="00F97670" w:rsidRDefault="00000000">
      <w:pPr>
        <w:spacing w:line="261" w:lineRule="auto"/>
        <w:ind w:left="376" w:right="369" w:hanging="10"/>
        <w:jc w:val="center"/>
      </w:pPr>
      <w:r>
        <w:rPr>
          <w:b/>
          <w:bCs/>
        </w:rPr>
        <w:t xml:space="preserve">§ 14 </w:t>
      </w:r>
    </w:p>
    <w:p w14:paraId="517DC94D" w14:textId="77777777" w:rsidR="00F97670" w:rsidRDefault="00000000">
      <w:pPr>
        <w:pStyle w:val="Nagwek2"/>
        <w:ind w:left="29" w:right="26" w:firstLine="0"/>
      </w:pPr>
      <w:r>
        <w:t xml:space="preserve">Zasady sprzedaży rezerwowej </w:t>
      </w:r>
    </w:p>
    <w:p w14:paraId="61A0698F" w14:textId="77777777" w:rsidR="00F97670" w:rsidRDefault="00000000">
      <w:pPr>
        <w:numPr>
          <w:ilvl w:val="0"/>
          <w:numId w:val="8"/>
        </w:numPr>
        <w:spacing w:after="120"/>
        <w:ind w:right="15" w:hanging="425"/>
      </w:pPr>
      <w:r>
        <w:t>Zasady sprzedaży rezerwowej na podstawie umowy kompleksowej rezerwowej zawarte są w </w:t>
      </w:r>
      <w:proofErr w:type="spellStart"/>
      <w:r>
        <w:t>IRiESD</w:t>
      </w:r>
      <w:proofErr w:type="spellEnd"/>
      <w:r>
        <w:t xml:space="preserve">, </w:t>
      </w:r>
      <w:proofErr w:type="spellStart"/>
      <w:r>
        <w:t>IRiESDp</w:t>
      </w:r>
      <w:proofErr w:type="spellEnd"/>
      <w:r>
        <w:t xml:space="preserve"> i </w:t>
      </w:r>
      <w:proofErr w:type="spellStart"/>
      <w:r>
        <w:t>IRiESP</w:t>
      </w:r>
      <w:proofErr w:type="spellEnd"/>
      <w:r>
        <w:t xml:space="preserve">-OIRE. </w:t>
      </w:r>
    </w:p>
    <w:p w14:paraId="61FE83F0" w14:textId="77777777" w:rsidR="00F97670" w:rsidRDefault="00000000">
      <w:pPr>
        <w:numPr>
          <w:ilvl w:val="0"/>
          <w:numId w:val="8"/>
        </w:numPr>
        <w:spacing w:after="117"/>
        <w:ind w:right="15" w:hanging="425"/>
      </w:pPr>
      <w:r>
        <w:lastRenderedPageBreak/>
        <w:t xml:space="preserve">Zgodnie z Ustawą, funkcję sprzedawcy rezerwowego dla URD pełni sprzedawca zobowiązany wyznaczony przez Prezesa URE na obszarze działania </w:t>
      </w:r>
      <w:r>
        <w:rPr>
          <w:b/>
          <w:bCs/>
        </w:rPr>
        <w:t>OSD</w:t>
      </w:r>
      <w:r>
        <w:t xml:space="preserve">, w rozumieniu Ustawy OZE. </w:t>
      </w:r>
    </w:p>
    <w:p w14:paraId="7C188B17" w14:textId="77777777" w:rsidR="00F97670" w:rsidRDefault="00000000">
      <w:pPr>
        <w:numPr>
          <w:ilvl w:val="0"/>
          <w:numId w:val="8"/>
        </w:numPr>
        <w:ind w:right="15" w:hanging="425"/>
      </w:pPr>
      <w:r>
        <w:t>Umowy kompleksowe rezerwowe zawarte przed dniem wejścia w życie Umowy, od dnia wejścia w życie Umowy traktowane są jak umowy kompleksowe w rozumieniu art. 5 ust. 3 Ustawy.</w:t>
      </w:r>
    </w:p>
    <w:p w14:paraId="549CE9B0" w14:textId="77777777" w:rsidR="00F97670" w:rsidRDefault="00F97670">
      <w:pPr>
        <w:ind w:left="434" w:right="15"/>
      </w:pPr>
    </w:p>
    <w:p w14:paraId="22BDFA5A" w14:textId="77777777" w:rsidR="00F97670" w:rsidRDefault="00000000">
      <w:pPr>
        <w:spacing w:line="261" w:lineRule="auto"/>
        <w:ind w:left="376" w:right="369" w:hanging="10"/>
        <w:jc w:val="center"/>
      </w:pPr>
      <w:r>
        <w:rPr>
          <w:b/>
          <w:bCs/>
        </w:rPr>
        <w:t xml:space="preserve">§ 15 </w:t>
      </w:r>
    </w:p>
    <w:p w14:paraId="6D3A1A5F" w14:textId="77777777" w:rsidR="00F97670" w:rsidRDefault="00000000">
      <w:pPr>
        <w:pStyle w:val="Nagwek2"/>
        <w:ind w:left="29" w:right="26" w:firstLine="0"/>
      </w:pPr>
      <w:r>
        <w:t>Sankcje</w:t>
      </w:r>
    </w:p>
    <w:p w14:paraId="691299E2" w14:textId="77777777" w:rsidR="00F97670" w:rsidRDefault="00000000">
      <w:pPr>
        <w:numPr>
          <w:ilvl w:val="0"/>
          <w:numId w:val="65"/>
        </w:numPr>
        <w:spacing w:after="120"/>
        <w:ind w:left="426" w:right="17" w:hanging="426"/>
      </w:pPr>
      <w:r>
        <w:t>Strony oświadczają, że są uprawnione do występowania w obrocie prawnym, zgodnie z obowiązującymi wymaganiami prawnymi i nie są objęte żadnymi sankcjami obowiązującymi w Polsce ani w Unii Europejskiej. W szczególności oświadczają, że nie są objęte żadnymi sankcjami w związku z agresją Federacji Rosyjskiej na Ukrainę rozpoczętą w dniu 24 lutego 2022 r., w tym nie są wymienione w wykazach określonych w rozporządzeniu 765/2006 i w rozporządzeniu 269/2014, ani wpisane na listę osób i podmiotów, wobec których są stosowane środki, o których mowa w art. 1 ustawy z dnia 13 kwietnia 2022 r. o szczególnych rozwiązaniach w zakresie przeciwdziałania wspieraniu agresji na Ukrainę oraz służących ochronie bezpieczeństwa narodowego. Strony oświadczają, że jego beneficjentem rzeczywistym (w rozumieniu ustawy z dnia 1 marca 2018 r. o przeciwdziałaniu praniu pieniędzy oraz finansowaniu terroryzmu) ani jednostką dominującą (w rozumieniu ustawy z dnia 29 września 1994 r. o rachunkowości) nie jest osoba objęta w/w sankcjami.</w:t>
      </w:r>
    </w:p>
    <w:p w14:paraId="09A6582F" w14:textId="77777777" w:rsidR="00F97670" w:rsidRDefault="00000000">
      <w:pPr>
        <w:numPr>
          <w:ilvl w:val="0"/>
          <w:numId w:val="65"/>
        </w:numPr>
        <w:spacing w:after="120"/>
        <w:ind w:left="426" w:right="17" w:hanging="426"/>
      </w:pPr>
      <w:r>
        <w:t>Sankcje odnoszą się do międzynarodowych sankcji gospodarczych i finansowych (tj. embarga, zamrożenia aktywów lub inne podobne środki ograniczające lub uniemożliwiające jakiekolwiek stosunki handlowe z państwem, terytorium lub osobą fizyczną, prawną lub inną jednostką) nałożonych, wprowadzonych w życie lub egzekwowanych przez uprawnione organy nakładające Sankcje. Określa się, że terminy (i) „międzynarodowe sankcje gospodarcze i finansowe” - wykluczają grzywny lub środki ograniczające o charakterze fiskalnym lub środki podjęte w zastosowaniu przepisów ustawowych lub wykonawczych dotyczących prawa konkurencji, walki z korupcją i walki z praniem pieniędzy oraz (ii) „nałożone”, „wprowadzone w życie” lub „egzekwowane” - odnoszą się, w zależności od przypadku, do nieodwołalnego wyroku, decyzji, rozporządzenia lub orzeczenia (tj. niepodlegającego zwykłemu odwołaniu i/lub nadzwyczajnemu odwołaniu) wydanego przez organ nakładający Sankcje.</w:t>
      </w:r>
    </w:p>
    <w:p w14:paraId="4D91B7D3" w14:textId="77777777" w:rsidR="00F97670" w:rsidRDefault="00000000">
      <w:pPr>
        <w:numPr>
          <w:ilvl w:val="0"/>
          <w:numId w:val="65"/>
        </w:numPr>
        <w:spacing w:after="120"/>
        <w:ind w:left="426" w:right="17" w:hanging="426"/>
      </w:pPr>
      <w:r>
        <w:t>Strony oraz zgodnie z ich najlepszą wiedzą ich dyrektorzy, pracownicy i inni przedstawiciele prowadzą swoją działalność w sposób, który uważają za zgodny z wszelkimi obowiązującymi przepisami prawa lub regulacjami dotyczącymi Sankcji.</w:t>
      </w:r>
    </w:p>
    <w:p w14:paraId="6A45EEB2" w14:textId="77777777" w:rsidR="00F97670" w:rsidRDefault="00000000">
      <w:pPr>
        <w:numPr>
          <w:ilvl w:val="0"/>
          <w:numId w:val="65"/>
        </w:numPr>
        <w:spacing w:after="120"/>
        <w:ind w:left="426" w:right="17" w:hanging="426"/>
      </w:pPr>
      <w:r>
        <w:t>Strony wdrożyły i utrzymują procedury w celu promowania i umożliwienia zgodności z obowiązującymi przepisami i regulacjami dotyczącymi Sankcji.</w:t>
      </w:r>
    </w:p>
    <w:p w14:paraId="17E302BA" w14:textId="77777777" w:rsidR="00F97670" w:rsidRDefault="00000000">
      <w:pPr>
        <w:numPr>
          <w:ilvl w:val="0"/>
          <w:numId w:val="65"/>
        </w:numPr>
        <w:spacing w:after="120"/>
        <w:ind w:left="426" w:right="17" w:hanging="426"/>
      </w:pPr>
      <w:r>
        <w:t>Strony potwierdzają, zgodnie z ich najlepszą wiedzą opartą na należytej staranności, że wszystkie towary i usługi, środki finansowe wykorzystane w kontekście niniejszej umowy nie będą, bezpośrednio ani pośrednio, powiązane z podmiotami lub osobami fizycznymi zlokalizowanymi na Kubie, w Iranie, Korei Północnej i Sudanie.</w:t>
      </w:r>
    </w:p>
    <w:p w14:paraId="7AEC47CC" w14:textId="77777777" w:rsidR="00F97670" w:rsidRDefault="00000000">
      <w:pPr>
        <w:spacing w:line="259" w:lineRule="auto"/>
        <w:ind w:left="55"/>
        <w:jc w:val="center"/>
      </w:pPr>
      <w:r>
        <w:rPr>
          <w:b/>
          <w:bCs/>
        </w:rPr>
        <w:t xml:space="preserve"> </w:t>
      </w:r>
    </w:p>
    <w:p w14:paraId="558B6015" w14:textId="77777777" w:rsidR="00F97670" w:rsidRDefault="00000000">
      <w:pPr>
        <w:pStyle w:val="Nagwek2"/>
        <w:ind w:left="3558" w:right="3555" w:firstLine="0"/>
      </w:pPr>
      <w:r>
        <w:t xml:space="preserve">§ 16 </w:t>
      </w:r>
    </w:p>
    <w:p w14:paraId="5EF1F2F3" w14:textId="77777777" w:rsidR="00F97670" w:rsidRDefault="00000000">
      <w:pPr>
        <w:pStyle w:val="Nagwek2"/>
        <w:ind w:left="3261" w:right="3124" w:firstLine="0"/>
      </w:pPr>
      <w:r>
        <w:t xml:space="preserve">Postanowienia końcowe </w:t>
      </w:r>
    </w:p>
    <w:p w14:paraId="03022EA5" w14:textId="77777777" w:rsidR="00F97670" w:rsidRDefault="00000000">
      <w:pPr>
        <w:numPr>
          <w:ilvl w:val="0"/>
          <w:numId w:val="9"/>
        </w:numPr>
        <w:spacing w:after="118"/>
        <w:ind w:right="15" w:hanging="428"/>
      </w:pPr>
      <w:r>
        <w:t xml:space="preserve">Prawem właściwym dla Umowy jest prawo polskie. </w:t>
      </w:r>
    </w:p>
    <w:p w14:paraId="05C425AB" w14:textId="77777777" w:rsidR="00F97670" w:rsidRDefault="00000000">
      <w:pPr>
        <w:numPr>
          <w:ilvl w:val="0"/>
          <w:numId w:val="9"/>
        </w:numPr>
        <w:spacing w:after="119"/>
        <w:ind w:right="15" w:hanging="428"/>
      </w:pPr>
      <w:r>
        <w:lastRenderedPageBreak/>
        <w:t xml:space="preserve">Wszelkie spory pomiędzy </w:t>
      </w:r>
      <w:r>
        <w:rPr>
          <w:b/>
          <w:bCs/>
        </w:rPr>
        <w:t>Stronami</w:t>
      </w:r>
      <w:r>
        <w:t xml:space="preserve"> wynikające z Umowy będą rozpoznawane przez sąd zgodnie z właściwością ogólną. </w:t>
      </w:r>
    </w:p>
    <w:p w14:paraId="50E5CDAA" w14:textId="77777777" w:rsidR="00F97670" w:rsidRDefault="00000000">
      <w:pPr>
        <w:numPr>
          <w:ilvl w:val="0"/>
          <w:numId w:val="9"/>
        </w:numPr>
        <w:spacing w:after="118"/>
        <w:ind w:right="15" w:hanging="428"/>
      </w:pPr>
      <w:r>
        <w:t xml:space="preserve">Umowa jest sporządzona w języku polskim. </w:t>
      </w:r>
    </w:p>
    <w:p w14:paraId="1B0FDA9A" w14:textId="77777777" w:rsidR="00F97670" w:rsidRDefault="00000000">
      <w:pPr>
        <w:numPr>
          <w:ilvl w:val="0"/>
          <w:numId w:val="9"/>
        </w:numPr>
        <w:spacing w:after="117"/>
        <w:ind w:right="15" w:hanging="428"/>
      </w:pPr>
      <w:r>
        <w:t xml:space="preserve">Żadna ze </w:t>
      </w:r>
      <w:r>
        <w:rPr>
          <w:b/>
          <w:bCs/>
        </w:rPr>
        <w:t>Stron</w:t>
      </w:r>
      <w:r>
        <w:t xml:space="preserve">, pod rygorem nieważności, nie może przenieść na osobę trzecią praw i obowiązków wynikających z Umowy, w całości lub części bez wcześniejszej, pisemnej zgody drugiej </w:t>
      </w:r>
      <w:r>
        <w:rPr>
          <w:b/>
          <w:bCs/>
        </w:rPr>
        <w:t>Strony</w:t>
      </w:r>
      <w:r>
        <w:t xml:space="preserve">. </w:t>
      </w:r>
    </w:p>
    <w:p w14:paraId="4A42070F" w14:textId="77777777" w:rsidR="00F97670" w:rsidRDefault="00000000">
      <w:pPr>
        <w:numPr>
          <w:ilvl w:val="0"/>
          <w:numId w:val="9"/>
        </w:numPr>
        <w:spacing w:after="117"/>
        <w:ind w:right="15" w:hanging="428"/>
      </w:pPr>
      <w:r>
        <w:t xml:space="preserve">Każda ze </w:t>
      </w:r>
      <w:r>
        <w:rPr>
          <w:b/>
          <w:bCs/>
        </w:rPr>
        <w:t>Stron</w:t>
      </w:r>
      <w:r>
        <w:t xml:space="preserve"> wyrażając zgodę na przeniesienie praw i obowiązków wynikających z Umowy na osobę trzecią, może uzależnić swoją zgodę od spełnienia przez </w:t>
      </w:r>
      <w:r>
        <w:rPr>
          <w:b/>
          <w:bCs/>
        </w:rPr>
        <w:t>Stronę</w:t>
      </w:r>
      <w:r>
        <w:t xml:space="preserve"> cedującą określonych warunków. </w:t>
      </w:r>
    </w:p>
    <w:p w14:paraId="62159E5E" w14:textId="77777777" w:rsidR="00F97670" w:rsidRDefault="00000000">
      <w:pPr>
        <w:numPr>
          <w:ilvl w:val="0"/>
          <w:numId w:val="9"/>
        </w:numPr>
        <w:spacing w:after="120"/>
        <w:ind w:right="15" w:hanging="428"/>
      </w:pPr>
      <w:r>
        <w:rPr>
          <w:b/>
          <w:bCs/>
        </w:rPr>
        <w:t>Strony</w:t>
      </w:r>
      <w:r>
        <w:t xml:space="preserve"> ustalają, że zgodnie z </w:t>
      </w:r>
      <w:proofErr w:type="spellStart"/>
      <w:r>
        <w:t>IRiESD</w:t>
      </w:r>
      <w:proofErr w:type="spellEnd"/>
      <w:r>
        <w:t xml:space="preserve"> wymiana informacji rynku energii nie objętych </w:t>
      </w:r>
      <w:proofErr w:type="spellStart"/>
      <w:r>
        <w:t>IRiESP</w:t>
      </w:r>
      <w:proofErr w:type="spellEnd"/>
      <w:r>
        <w:t xml:space="preserve">-OIRE odbywa się elektronicznie, o ile Umowa, </w:t>
      </w:r>
      <w:proofErr w:type="spellStart"/>
      <w:r>
        <w:t>IRiESD</w:t>
      </w:r>
      <w:proofErr w:type="spellEnd"/>
      <w:r>
        <w:t xml:space="preserve">, </w:t>
      </w:r>
      <w:proofErr w:type="spellStart"/>
      <w:r>
        <w:t>IRiESDp</w:t>
      </w:r>
      <w:proofErr w:type="spellEnd"/>
      <w:r>
        <w:t xml:space="preserve"> lub </w:t>
      </w:r>
      <w:proofErr w:type="spellStart"/>
      <w:r>
        <w:t>IRiESP</w:t>
      </w:r>
      <w:proofErr w:type="spellEnd"/>
      <w:r>
        <w:t xml:space="preserve">-OIRE nie stanowią inaczej. </w:t>
      </w:r>
    </w:p>
    <w:p w14:paraId="726966C5" w14:textId="77777777" w:rsidR="00F97670" w:rsidRDefault="00000000">
      <w:pPr>
        <w:numPr>
          <w:ilvl w:val="0"/>
          <w:numId w:val="9"/>
        </w:numPr>
        <w:spacing w:after="120"/>
        <w:ind w:right="15" w:hanging="428"/>
      </w:pPr>
      <w:r>
        <w:rPr>
          <w:b/>
          <w:bCs/>
        </w:rPr>
        <w:t>Strony</w:t>
      </w:r>
      <w:r>
        <w:t xml:space="preserve"> ustalają, że wymagalność roszczeń regresowych </w:t>
      </w:r>
      <w:r>
        <w:rPr>
          <w:b/>
          <w:bCs/>
        </w:rPr>
        <w:t>Sprzedawcy</w:t>
      </w:r>
      <w:r>
        <w:t xml:space="preserve"> w stosunku do </w:t>
      </w:r>
      <w:r>
        <w:rPr>
          <w:b/>
          <w:bCs/>
        </w:rPr>
        <w:t>OSD</w:t>
      </w:r>
      <w:r>
        <w:t xml:space="preserve"> następuje w dniu realizacji roszczeń </w:t>
      </w:r>
      <w:r>
        <w:rPr>
          <w:b/>
          <w:bCs/>
        </w:rPr>
        <w:t>Sprzedawcy</w:t>
      </w:r>
      <w:r>
        <w:t xml:space="preserve"> w stosunku do URD, nie wcześniej jednak niż w terminie 7 dni kalendarzowych od doręczenia </w:t>
      </w:r>
      <w:r>
        <w:rPr>
          <w:b/>
          <w:bCs/>
        </w:rPr>
        <w:t>OSD</w:t>
      </w:r>
      <w:r>
        <w:t xml:space="preserve"> noty obciążeniowej lub wezwania do zapłaty. </w:t>
      </w:r>
    </w:p>
    <w:p w14:paraId="50987F9D" w14:textId="77777777" w:rsidR="00F97670" w:rsidRDefault="00000000">
      <w:pPr>
        <w:numPr>
          <w:ilvl w:val="0"/>
          <w:numId w:val="9"/>
        </w:numPr>
        <w:spacing w:after="120"/>
        <w:ind w:right="15" w:hanging="428"/>
      </w:pPr>
      <w:r>
        <w:t xml:space="preserve">W sprawach nieuregulowanych Umową mają zastosowanie przepisy Kodeksu Cywilnego oraz postanowienia zawarte w aktach prawnych i dokumentach wymienionych w § 1 ust. 1 Umowy. </w:t>
      </w:r>
    </w:p>
    <w:p w14:paraId="0564812E" w14:textId="77777777" w:rsidR="00F97670" w:rsidRDefault="00000000">
      <w:pPr>
        <w:numPr>
          <w:ilvl w:val="0"/>
          <w:numId w:val="9"/>
        </w:numPr>
        <w:spacing w:after="141" w:line="263" w:lineRule="auto"/>
        <w:ind w:right="15" w:hanging="428"/>
      </w:pPr>
      <w:r>
        <w:rPr>
          <w:i/>
          <w:iCs/>
          <w:u w:val="single"/>
        </w:rPr>
        <w:t xml:space="preserve">Umowa wchodzi w życie z dniem rozpoczęcia przez </w:t>
      </w:r>
      <w:r>
        <w:rPr>
          <w:b/>
          <w:bCs/>
          <w:i/>
          <w:iCs/>
          <w:u w:val="single"/>
        </w:rPr>
        <w:t>OSD</w:t>
      </w:r>
      <w:r>
        <w:rPr>
          <w:i/>
          <w:iCs/>
          <w:u w:val="single"/>
        </w:rPr>
        <w:t xml:space="preserve"> realizacji zadań poprzez CSIRE,</w:t>
      </w:r>
      <w:r>
        <w:rPr>
          <w:i/>
          <w:iCs/>
        </w:rPr>
        <w:t xml:space="preserve"> </w:t>
      </w:r>
      <w:r>
        <w:rPr>
          <w:i/>
          <w:iCs/>
          <w:u w:val="single"/>
        </w:rPr>
        <w:t>o których mowa w rozdziale 2d Ustawy, tj. od 19 października 2026 r. i obowiązuje na czas</w:t>
      </w:r>
      <w:r>
        <w:rPr>
          <w:i/>
          <w:iCs/>
        </w:rPr>
        <w:t xml:space="preserve"> </w:t>
      </w:r>
      <w:r>
        <w:rPr>
          <w:i/>
          <w:iCs/>
          <w:u w:val="single"/>
        </w:rPr>
        <w:t xml:space="preserve">nieokreślony. / Umowa wchodzi w życie z dniem skutecznego powiadomienia OIRE przez </w:t>
      </w:r>
      <w:r>
        <w:rPr>
          <w:b/>
          <w:bCs/>
          <w:i/>
          <w:iCs/>
          <w:u w:val="single"/>
        </w:rPr>
        <w:t>OSD</w:t>
      </w:r>
      <w:r>
        <w:rPr>
          <w:i/>
          <w:iCs/>
          <w:u w:val="single"/>
        </w:rPr>
        <w:t>,</w:t>
      </w:r>
      <w:r>
        <w:rPr>
          <w:i/>
          <w:iCs/>
        </w:rPr>
        <w:t xml:space="preserve"> </w:t>
      </w:r>
      <w:r>
        <w:rPr>
          <w:i/>
          <w:iCs/>
          <w:u w:val="single"/>
        </w:rPr>
        <w:t xml:space="preserve">poprzez CSIRE zgodnie z </w:t>
      </w:r>
      <w:proofErr w:type="spellStart"/>
      <w:r>
        <w:rPr>
          <w:i/>
          <w:iCs/>
          <w:u w:val="single"/>
        </w:rPr>
        <w:t>IRiESP</w:t>
      </w:r>
      <w:proofErr w:type="spellEnd"/>
      <w:r>
        <w:rPr>
          <w:i/>
          <w:iCs/>
          <w:u w:val="single"/>
        </w:rPr>
        <w:t>-OIRE, i obowiązuje na czas nieokreślony. / Umowa wchodzi</w:t>
      </w:r>
      <w:r>
        <w:rPr>
          <w:i/>
          <w:iCs/>
        </w:rPr>
        <w:t xml:space="preserve"> </w:t>
      </w:r>
      <w:r>
        <w:rPr>
          <w:i/>
          <w:iCs/>
          <w:u w:val="single"/>
        </w:rPr>
        <w:t xml:space="preserve">w życie z dniem …………….r., pod warunkiem skutecznego powiadomienia OIRE przez </w:t>
      </w:r>
      <w:r>
        <w:rPr>
          <w:b/>
          <w:bCs/>
          <w:i/>
          <w:iCs/>
          <w:u w:val="single"/>
        </w:rPr>
        <w:t>OSD</w:t>
      </w:r>
      <w:r>
        <w:rPr>
          <w:i/>
          <w:iCs/>
          <w:u w:val="single"/>
        </w:rPr>
        <w:t>,</w:t>
      </w:r>
      <w:r>
        <w:rPr>
          <w:i/>
          <w:iCs/>
        </w:rPr>
        <w:t xml:space="preserve"> </w:t>
      </w:r>
      <w:r>
        <w:rPr>
          <w:i/>
          <w:iCs/>
          <w:u w:val="single"/>
        </w:rPr>
        <w:t xml:space="preserve">poprzez CSIRE zgodnie z </w:t>
      </w:r>
      <w:proofErr w:type="spellStart"/>
      <w:r>
        <w:rPr>
          <w:i/>
          <w:iCs/>
          <w:u w:val="single"/>
        </w:rPr>
        <w:t>IRiESP</w:t>
      </w:r>
      <w:proofErr w:type="spellEnd"/>
      <w:r>
        <w:rPr>
          <w:i/>
          <w:iCs/>
          <w:u w:val="single"/>
        </w:rPr>
        <w:t>-OIRE, i obowiązuje na czas nieokreślony.</w:t>
      </w:r>
      <w:r>
        <w:rPr>
          <w:i/>
          <w:iCs/>
          <w:vertAlign w:val="superscript"/>
        </w:rPr>
        <w:t>3</w:t>
      </w:r>
      <w:r>
        <w:t xml:space="preserve"> </w:t>
      </w:r>
    </w:p>
    <w:p w14:paraId="7BBC7EB3" w14:textId="77777777" w:rsidR="00F97670" w:rsidRDefault="00000000">
      <w:pPr>
        <w:numPr>
          <w:ilvl w:val="0"/>
          <w:numId w:val="9"/>
        </w:numPr>
        <w:spacing w:after="15" w:line="263" w:lineRule="auto"/>
        <w:ind w:right="15" w:hanging="428"/>
      </w:pPr>
      <w:r>
        <w:rPr>
          <w:i/>
          <w:iCs/>
          <w:u w:val="single"/>
        </w:rPr>
        <w:t xml:space="preserve">Z dniem wejścia w życie Umowy rozwiązuje się zawartą pomiędzy </w:t>
      </w:r>
      <w:r>
        <w:rPr>
          <w:b/>
          <w:bCs/>
          <w:i/>
          <w:iCs/>
          <w:u w:val="single"/>
        </w:rPr>
        <w:t>Stronami</w:t>
      </w:r>
      <w:r>
        <w:rPr>
          <w:i/>
          <w:iCs/>
          <w:u w:val="single"/>
        </w:rPr>
        <w:t xml:space="preserve"> dotychczasową</w:t>
      </w:r>
      <w:r>
        <w:rPr>
          <w:i/>
          <w:iCs/>
        </w:rPr>
        <w:t xml:space="preserve"> </w:t>
      </w:r>
    </w:p>
    <w:p w14:paraId="095593B0" w14:textId="77777777" w:rsidR="00F97670" w:rsidRDefault="00000000">
      <w:pPr>
        <w:spacing w:after="132" w:line="259" w:lineRule="auto"/>
        <w:ind w:left="177"/>
        <w:jc w:val="center"/>
      </w:pPr>
      <w:r>
        <w:rPr>
          <w:i/>
          <w:iCs/>
          <w:u w:val="single"/>
        </w:rPr>
        <w:t>Generalną Umowę Dystrybucji dla usługi kompleksowej nr ……………….. z dnia ……………r.</w:t>
      </w:r>
      <w:r>
        <w:rPr>
          <w:i/>
          <w:iCs/>
        </w:rPr>
        <w:t xml:space="preserve"> </w:t>
      </w:r>
    </w:p>
    <w:p w14:paraId="330F87C0" w14:textId="77777777" w:rsidR="00F97670" w:rsidRDefault="00000000">
      <w:pPr>
        <w:numPr>
          <w:ilvl w:val="0"/>
          <w:numId w:val="9"/>
        </w:numPr>
        <w:spacing w:after="141" w:line="263" w:lineRule="auto"/>
        <w:ind w:right="15" w:hanging="428"/>
      </w:pPr>
      <w:r>
        <w:rPr>
          <w:i/>
          <w:iCs/>
          <w:u w:val="single"/>
        </w:rPr>
        <w:t>Umowę sporządzono w dwóch jednobrzmiących egzemplarzach, po jednym dla każdej ze</w:t>
      </w:r>
      <w:r>
        <w:rPr>
          <w:i/>
          <w:iCs/>
        </w:rPr>
        <w:t xml:space="preserve"> </w:t>
      </w:r>
      <w:r>
        <w:rPr>
          <w:b/>
          <w:bCs/>
          <w:i/>
          <w:iCs/>
          <w:u w:val="single"/>
        </w:rPr>
        <w:t>Stron</w:t>
      </w:r>
      <w:r>
        <w:rPr>
          <w:i/>
          <w:iCs/>
          <w:u w:val="single"/>
        </w:rPr>
        <w:t>. / Za datę zawarcia Umowy uznaje się datę złożenia kwalifikowanego podpisu</w:t>
      </w:r>
      <w:r>
        <w:rPr>
          <w:i/>
          <w:iCs/>
        </w:rPr>
        <w:t xml:space="preserve"> </w:t>
      </w:r>
      <w:r>
        <w:rPr>
          <w:i/>
          <w:iCs/>
          <w:u w:val="single"/>
        </w:rPr>
        <w:t xml:space="preserve">elektronicznego przez osobę reprezentującą </w:t>
      </w:r>
      <w:r>
        <w:rPr>
          <w:b/>
          <w:bCs/>
          <w:i/>
          <w:iCs/>
          <w:u w:val="single"/>
        </w:rPr>
        <w:t>OSD</w:t>
      </w:r>
      <w:r>
        <w:rPr>
          <w:i/>
          <w:iCs/>
          <w:u w:val="single"/>
        </w:rPr>
        <w:t xml:space="preserve"> na Umowie wcześniej podpisanej w formie</w:t>
      </w:r>
      <w:r>
        <w:rPr>
          <w:i/>
          <w:iCs/>
        </w:rPr>
        <w:t xml:space="preserve"> </w:t>
      </w:r>
      <w:r>
        <w:rPr>
          <w:i/>
          <w:iCs/>
          <w:u w:val="single"/>
        </w:rPr>
        <w:t xml:space="preserve">elektronicznej przez osoby reprezentujące </w:t>
      </w:r>
      <w:r>
        <w:rPr>
          <w:b/>
          <w:bCs/>
          <w:i/>
          <w:iCs/>
          <w:u w:val="single"/>
        </w:rPr>
        <w:t>Sprzedawcę</w:t>
      </w:r>
      <w:r>
        <w:rPr>
          <w:i/>
          <w:iCs/>
          <w:u w:val="single"/>
        </w:rPr>
        <w:t xml:space="preserve"> kwalifikowanymi podpisami</w:t>
      </w:r>
      <w:r>
        <w:rPr>
          <w:i/>
          <w:iCs/>
        </w:rPr>
        <w:t xml:space="preserve"> </w:t>
      </w:r>
      <w:r>
        <w:rPr>
          <w:i/>
          <w:iCs/>
          <w:u w:val="single"/>
        </w:rPr>
        <w:t xml:space="preserve">elektronicznymi oraz złożenia tego oświadczenia woli w postaci elektronicznej przez </w:t>
      </w:r>
      <w:r>
        <w:rPr>
          <w:b/>
          <w:bCs/>
          <w:i/>
          <w:iCs/>
          <w:u w:val="single"/>
        </w:rPr>
        <w:t>OSD</w:t>
      </w:r>
      <w:r>
        <w:rPr>
          <w:i/>
          <w:iCs/>
        </w:rPr>
        <w:t xml:space="preserve"> </w:t>
      </w:r>
      <w:r>
        <w:rPr>
          <w:i/>
          <w:iCs/>
          <w:u w:val="single"/>
        </w:rPr>
        <w:t xml:space="preserve">wobec </w:t>
      </w:r>
      <w:r>
        <w:rPr>
          <w:b/>
          <w:bCs/>
          <w:i/>
          <w:iCs/>
          <w:u w:val="single"/>
        </w:rPr>
        <w:t>Sprzedawcy</w:t>
      </w:r>
      <w:r>
        <w:rPr>
          <w:i/>
          <w:iCs/>
          <w:u w:val="single"/>
        </w:rPr>
        <w:t>.</w:t>
      </w:r>
      <w:r>
        <w:rPr>
          <w:i/>
          <w:iCs/>
          <w:vertAlign w:val="superscript"/>
        </w:rPr>
        <w:footnoteReference w:id="1"/>
      </w:r>
      <w:r>
        <w:t xml:space="preserve"> </w:t>
      </w:r>
    </w:p>
    <w:p w14:paraId="75D7AF28" w14:textId="77777777" w:rsidR="00F97670" w:rsidRDefault="00000000">
      <w:pPr>
        <w:numPr>
          <w:ilvl w:val="0"/>
          <w:numId w:val="9"/>
        </w:numPr>
        <w:ind w:right="15" w:hanging="428"/>
      </w:pPr>
      <w:r>
        <w:t xml:space="preserve">Integralną część Umowy stanowią następujące Załączniki: </w:t>
      </w:r>
    </w:p>
    <w:p w14:paraId="6E678CA3" w14:textId="77777777" w:rsidR="00F97670" w:rsidRDefault="00F97670">
      <w:pPr>
        <w:ind w:left="437" w:right="15"/>
      </w:pPr>
    </w:p>
    <w:tbl>
      <w:tblPr>
        <w:tblStyle w:val="a"/>
        <w:tblW w:w="9204" w:type="dxa"/>
        <w:tblInd w:w="567" w:type="dxa"/>
        <w:tblLayout w:type="fixed"/>
        <w:tblLook w:val="0400" w:firstRow="0" w:lastRow="0" w:firstColumn="0" w:lastColumn="0" w:noHBand="0" w:noVBand="1"/>
      </w:tblPr>
      <w:tblGrid>
        <w:gridCol w:w="1769"/>
        <w:gridCol w:w="7435"/>
      </w:tblGrid>
      <w:tr w:rsidR="00F97670" w14:paraId="6405F03E" w14:textId="77777777">
        <w:trPr>
          <w:trHeight w:val="584"/>
        </w:trPr>
        <w:tc>
          <w:tcPr>
            <w:tcW w:w="1769" w:type="dxa"/>
            <w:tcBorders>
              <w:top w:val="nil"/>
              <w:left w:val="nil"/>
              <w:bottom w:val="nil"/>
              <w:right w:val="nil"/>
            </w:tcBorders>
          </w:tcPr>
          <w:p w14:paraId="158B33D7" w14:textId="77777777" w:rsidR="00F97670" w:rsidRDefault="00000000">
            <w:pPr>
              <w:spacing w:line="259" w:lineRule="auto"/>
              <w:ind w:left="0"/>
              <w:jc w:val="left"/>
            </w:pPr>
            <w:r>
              <w:t xml:space="preserve">Załącznik nr 1 </w:t>
            </w:r>
          </w:p>
        </w:tc>
        <w:tc>
          <w:tcPr>
            <w:tcW w:w="7435" w:type="dxa"/>
            <w:tcBorders>
              <w:top w:val="nil"/>
              <w:left w:val="nil"/>
              <w:bottom w:val="nil"/>
              <w:right w:val="nil"/>
            </w:tcBorders>
          </w:tcPr>
          <w:p w14:paraId="185084DE" w14:textId="77777777" w:rsidR="00F97670" w:rsidRDefault="00000000">
            <w:pPr>
              <w:spacing w:line="259" w:lineRule="auto"/>
              <w:ind w:left="0"/>
            </w:pPr>
            <w:r>
              <w:t xml:space="preserve">Dane teleadresowe oraz osoby upoważnione przez </w:t>
            </w:r>
            <w:r>
              <w:rPr>
                <w:b/>
                <w:bCs/>
              </w:rPr>
              <w:t>Strony</w:t>
            </w:r>
            <w:r>
              <w:t xml:space="preserve"> do realizacji przedmiotu Umowy </w:t>
            </w:r>
          </w:p>
        </w:tc>
      </w:tr>
      <w:tr w:rsidR="00F97670" w14:paraId="3E891361" w14:textId="77777777">
        <w:trPr>
          <w:trHeight w:val="400"/>
        </w:trPr>
        <w:tc>
          <w:tcPr>
            <w:tcW w:w="1769" w:type="dxa"/>
            <w:tcBorders>
              <w:top w:val="nil"/>
              <w:left w:val="nil"/>
              <w:bottom w:val="nil"/>
              <w:right w:val="nil"/>
            </w:tcBorders>
          </w:tcPr>
          <w:p w14:paraId="52DE722F" w14:textId="77777777" w:rsidR="00F97670" w:rsidRDefault="00000000">
            <w:pPr>
              <w:spacing w:line="259" w:lineRule="auto"/>
              <w:ind w:left="0"/>
              <w:jc w:val="left"/>
            </w:pPr>
            <w:r>
              <w:t xml:space="preserve">Załącznik nr 2 </w:t>
            </w:r>
          </w:p>
        </w:tc>
        <w:tc>
          <w:tcPr>
            <w:tcW w:w="7435" w:type="dxa"/>
            <w:tcBorders>
              <w:top w:val="nil"/>
              <w:left w:val="nil"/>
              <w:bottom w:val="nil"/>
              <w:right w:val="nil"/>
            </w:tcBorders>
          </w:tcPr>
          <w:p w14:paraId="3ACF51FC" w14:textId="77777777" w:rsidR="00F97670" w:rsidRDefault="00000000">
            <w:pPr>
              <w:spacing w:line="259" w:lineRule="auto"/>
              <w:ind w:left="0"/>
              <w:jc w:val="left"/>
            </w:pPr>
            <w:r>
              <w:t xml:space="preserve">Zasady i warunki świadczenia usług dystrybucji URD </w:t>
            </w:r>
          </w:p>
        </w:tc>
      </w:tr>
      <w:tr w:rsidR="00F97670" w14:paraId="013BA34E" w14:textId="77777777">
        <w:trPr>
          <w:trHeight w:val="585"/>
        </w:trPr>
        <w:tc>
          <w:tcPr>
            <w:tcW w:w="1769" w:type="dxa"/>
            <w:tcBorders>
              <w:top w:val="nil"/>
              <w:left w:val="nil"/>
              <w:bottom w:val="nil"/>
              <w:right w:val="nil"/>
            </w:tcBorders>
          </w:tcPr>
          <w:p w14:paraId="2BB93A1F" w14:textId="77777777" w:rsidR="00F97670" w:rsidRDefault="00000000">
            <w:pPr>
              <w:spacing w:line="259" w:lineRule="auto"/>
              <w:ind w:left="0"/>
              <w:jc w:val="left"/>
            </w:pPr>
            <w:r>
              <w:t xml:space="preserve">Załącznik nr 3 </w:t>
            </w:r>
          </w:p>
        </w:tc>
        <w:tc>
          <w:tcPr>
            <w:tcW w:w="7435" w:type="dxa"/>
            <w:tcBorders>
              <w:top w:val="nil"/>
              <w:left w:val="nil"/>
              <w:bottom w:val="nil"/>
              <w:right w:val="nil"/>
            </w:tcBorders>
          </w:tcPr>
          <w:p w14:paraId="7BF76E7B" w14:textId="77777777" w:rsidR="00F97670" w:rsidRDefault="00000000">
            <w:pPr>
              <w:spacing w:line="259" w:lineRule="auto"/>
              <w:ind w:left="0"/>
              <w:jc w:val="left"/>
            </w:pPr>
            <w:r>
              <w:t xml:space="preserve">Zasady i procedury ustanawiania oraz uzupełniania zabezpieczeń należytego wykonania Umowy </w:t>
            </w:r>
          </w:p>
          <w:p w14:paraId="5E565FDD" w14:textId="77777777" w:rsidR="00F97670" w:rsidRDefault="00F97670">
            <w:pPr>
              <w:spacing w:line="259" w:lineRule="auto"/>
              <w:ind w:left="0"/>
              <w:jc w:val="left"/>
            </w:pPr>
          </w:p>
          <w:p w14:paraId="32A892CD" w14:textId="77777777" w:rsidR="00F97670" w:rsidRDefault="00F97670">
            <w:pPr>
              <w:spacing w:line="259" w:lineRule="auto"/>
              <w:ind w:left="0"/>
              <w:jc w:val="left"/>
            </w:pPr>
          </w:p>
          <w:p w14:paraId="0814A36F" w14:textId="77777777" w:rsidR="00F97670" w:rsidRDefault="00F97670">
            <w:pPr>
              <w:spacing w:line="259" w:lineRule="auto"/>
              <w:ind w:left="0"/>
              <w:jc w:val="left"/>
            </w:pPr>
          </w:p>
          <w:p w14:paraId="1ACE8E73" w14:textId="77777777" w:rsidR="00F97670" w:rsidRDefault="00F97670">
            <w:pPr>
              <w:spacing w:line="259" w:lineRule="auto"/>
              <w:ind w:left="0"/>
              <w:jc w:val="left"/>
            </w:pPr>
          </w:p>
        </w:tc>
      </w:tr>
    </w:tbl>
    <w:p w14:paraId="67F48C6C" w14:textId="77777777" w:rsidR="00F97670" w:rsidRDefault="00000000">
      <w:pPr>
        <w:spacing w:after="102" w:line="259" w:lineRule="auto"/>
        <w:ind w:left="10" w:right="7" w:hanging="10"/>
        <w:jc w:val="center"/>
      </w:pPr>
      <w:r>
        <w:rPr>
          <w:b/>
          <w:bCs/>
          <w:sz w:val="24"/>
          <w:szCs w:val="24"/>
        </w:rPr>
        <w:lastRenderedPageBreak/>
        <w:t xml:space="preserve">W imieniu i na rzecz: </w:t>
      </w:r>
    </w:p>
    <w:p w14:paraId="2BBC0811" w14:textId="77777777" w:rsidR="00F97670" w:rsidRDefault="00000000">
      <w:pPr>
        <w:tabs>
          <w:tab w:val="center" w:pos="2003"/>
          <w:tab w:val="center" w:pos="4369"/>
          <w:tab w:val="center" w:pos="4923"/>
          <w:tab w:val="center" w:pos="7441"/>
        </w:tabs>
        <w:spacing w:after="0" w:line="259" w:lineRule="auto"/>
        <w:ind w:left="0"/>
        <w:jc w:val="left"/>
      </w:pPr>
      <w:r>
        <w:rPr>
          <w:rFonts w:ascii="Calibri" w:eastAsia="Calibri" w:hAnsi="Calibri" w:cs="Calibri"/>
        </w:rPr>
        <w:tab/>
      </w:r>
      <w:r>
        <w:rPr>
          <w:b/>
          <w:bCs/>
          <w:sz w:val="24"/>
          <w:szCs w:val="24"/>
        </w:rPr>
        <w:t xml:space="preserve">OSD </w:t>
      </w:r>
      <w:r>
        <w:rPr>
          <w:b/>
          <w:bCs/>
          <w:sz w:val="24"/>
          <w:szCs w:val="24"/>
        </w:rPr>
        <w:tab/>
        <w:t xml:space="preserve"> </w:t>
      </w:r>
      <w:r>
        <w:rPr>
          <w:b/>
          <w:bCs/>
          <w:sz w:val="24"/>
          <w:szCs w:val="24"/>
        </w:rPr>
        <w:tab/>
        <w:t xml:space="preserve"> </w:t>
      </w:r>
      <w:r>
        <w:rPr>
          <w:b/>
          <w:bCs/>
          <w:sz w:val="24"/>
          <w:szCs w:val="24"/>
        </w:rPr>
        <w:tab/>
        <w:t xml:space="preserve">Sprzedawca </w:t>
      </w:r>
    </w:p>
    <w:p w14:paraId="678E4AA4" w14:textId="77777777" w:rsidR="00F97670" w:rsidRDefault="00000000">
      <w:pPr>
        <w:spacing w:after="127" w:line="259" w:lineRule="auto"/>
        <w:ind w:left="55"/>
        <w:jc w:val="center"/>
      </w:pPr>
      <w:r>
        <w:rPr>
          <w:b/>
          <w:bCs/>
        </w:rPr>
        <w:t xml:space="preserve"> </w:t>
      </w:r>
    </w:p>
    <w:p w14:paraId="58D266F2" w14:textId="77777777" w:rsidR="00F97670" w:rsidRDefault="00000000">
      <w:pPr>
        <w:spacing w:after="0" w:line="259" w:lineRule="auto"/>
        <w:ind w:left="0"/>
        <w:jc w:val="left"/>
      </w:pPr>
      <w:r>
        <w:rPr>
          <w:sz w:val="24"/>
          <w:szCs w:val="24"/>
        </w:rPr>
        <w:t xml:space="preserve"> </w:t>
      </w:r>
    </w:p>
    <w:p w14:paraId="1AC424F0" w14:textId="77777777" w:rsidR="00F97670" w:rsidRDefault="00000000">
      <w:pPr>
        <w:spacing w:after="0" w:line="259" w:lineRule="auto"/>
        <w:ind w:left="0"/>
        <w:jc w:val="left"/>
      </w:pPr>
      <w:r>
        <w:rPr>
          <w:sz w:val="24"/>
          <w:szCs w:val="24"/>
        </w:rPr>
        <w:t xml:space="preserve"> </w:t>
      </w:r>
    </w:p>
    <w:p w14:paraId="71C9C88D" w14:textId="77777777" w:rsidR="00F97670" w:rsidRDefault="00000000">
      <w:pPr>
        <w:spacing w:after="0" w:line="259" w:lineRule="auto"/>
        <w:ind w:left="0"/>
        <w:jc w:val="left"/>
        <w:rPr>
          <w:rFonts w:ascii="Calibri" w:eastAsia="Calibri" w:hAnsi="Calibri" w:cs="Calibri"/>
        </w:rPr>
      </w:pPr>
      <w:r>
        <w:rPr>
          <w:rFonts w:ascii="Calibri" w:eastAsia="Calibri" w:hAnsi="Calibri" w:cs="Calibri"/>
          <w:noProof/>
        </w:rPr>
        <mc:AlternateContent>
          <mc:Choice Requires="wpg">
            <w:drawing>
              <wp:inline distT="0" distB="0" distL="0" distR="0" wp14:anchorId="1F78459C" wp14:editId="6413406B">
                <wp:extent cx="1829435" cy="7620"/>
                <wp:effectExtent l="0" t="0" r="0" b="0"/>
                <wp:docPr id="158485" name="Grupa 158485"/>
                <wp:cNvGraphicFramePr/>
                <a:graphic xmlns:a="http://schemas.openxmlformats.org/drawingml/2006/main">
                  <a:graphicData uri="http://schemas.microsoft.com/office/word/2010/wordprocessingGroup">
                    <wpg:wgp>
                      <wpg:cNvGrpSpPr/>
                      <wpg:grpSpPr>
                        <a:xfrm>
                          <a:off x="0" y="0"/>
                          <a:ext cx="1829435" cy="7620"/>
                          <a:chOff x="4431275" y="3776175"/>
                          <a:chExt cx="1829450" cy="9175"/>
                        </a:xfrm>
                      </wpg:grpSpPr>
                      <wpg:grpSp>
                        <wpg:cNvPr id="10" name="Grupa 10"/>
                        <wpg:cNvGrpSpPr/>
                        <wpg:grpSpPr>
                          <a:xfrm>
                            <a:off x="4431283" y="3776190"/>
                            <a:ext cx="1829435" cy="9144"/>
                            <a:chOff x="0" y="0"/>
                            <a:chExt cx="1829435" cy="9144"/>
                          </a:xfrm>
                        </wpg:grpSpPr>
                        <wps:wsp>
                          <wps:cNvPr id="11" name="Prostokąt 11"/>
                          <wps:cNvSpPr/>
                          <wps:spPr>
                            <a:xfrm>
                              <a:off x="0" y="0"/>
                              <a:ext cx="1829425" cy="7600"/>
                            </a:xfrm>
                            <a:prstGeom prst="rect">
                              <a:avLst/>
                            </a:prstGeom>
                            <a:noFill/>
                            <a:ln>
                              <a:noFill/>
                            </a:ln>
                          </wps:spPr>
                          <wps:txbx>
                            <w:txbxContent>
                              <w:p w14:paraId="0E34AC93" w14:textId="77777777" w:rsidR="00F97670" w:rsidRDefault="00F97670">
                                <w:pPr>
                                  <w:spacing w:after="0" w:line="240" w:lineRule="auto"/>
                                  <w:ind w:left="0"/>
                                  <w:jc w:val="left"/>
                                  <w:textDirection w:val="btLr"/>
                                </w:pPr>
                              </w:p>
                            </w:txbxContent>
                          </wps:txbx>
                          <wps:bodyPr spcFirstLastPara="1" wrap="square" lIns="91425" tIns="91425" rIns="91425" bIns="91425" anchor="ctr" anchorCtr="0">
                            <a:noAutofit/>
                          </wps:bodyPr>
                        </wps:wsp>
                        <wps:wsp>
                          <wps:cNvPr id="12" name="Dowolny kształt: kształt 12"/>
                          <wps:cNvSpPr/>
                          <wps:spPr>
                            <a:xfrm>
                              <a:off x="0" y="0"/>
                              <a:ext cx="1829435" cy="9144"/>
                            </a:xfrm>
                            <a:custGeom>
                              <a:avLst/>
                              <a:gdLst/>
                              <a:ahLst/>
                              <a:cxnLst/>
                              <a:rect l="l" t="t" r="r" b="b"/>
                              <a:pathLst>
                                <a:path w="1829435" h="9144" extrusionOk="0">
                                  <a:moveTo>
                                    <a:pt x="0" y="0"/>
                                  </a:moveTo>
                                  <a:lnTo>
                                    <a:pt x="1829435" y="0"/>
                                  </a:lnTo>
                                  <a:lnTo>
                                    <a:pt x="1829435"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1F78459C" id="Grupa 158485" o:spid="_x0000_s1026" style="width:144.05pt;height:.6pt;mso-position-horizontal-relative:char;mso-position-vertical-relative:line" coordorigin="44312,37761"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KKxEAMAANkIAAAOAAAAZHJzL2Uyb0RvYy54bWzMVt1O2zAUvp+0d7B8P9KkhdKIFE0wqklo&#10;VII9gOs4TURie7bbpLuctDdj77VjJ05DNyRg0zQuUv8cH3/fd37M2XlTlWjLlC4ET3B4NMKIcSrS&#10;gq8T/Pnu6t0pRtoQnpJScJbgHdP4fP72zVktYxaJXJQpUwiccB3XMsG5MTIOAk1zVhF9JCTjsJkJ&#10;VREDU7UOUkVq8F6VQTQanQS1UKlUgjKtYfWy3cRz5z/LGDU3WaaZQWWCAZtxX+W+K/sN5mckXisi&#10;84J2MMgrUFSk4HBp7+qSGII2qvjFVVVQJbTIzBEVVSCyrKDMcQA24eiAzUKJjXRc1nG9lr1MIO2B&#10;Tq92Sz9tF0reyqUCJWq5Bi3czHJpMlXZX0CJGifZrpeMNQZRWAxPo9lkfIwRhb3pSdQpSnOQ3R6a&#10;TMZhNIV92B5PpychjJ3mNP8wdHEMwbEuZp1B4K8PHoHqJy1YQL9UqEgBB5znpIIMW6iNJAjmHaEX&#10;MHRgT8d7sLOOzm/ZzsLJxHPp2AKIvUQHDL1I/tiTDKEQ9D7W+s9ifZsTyVwK6XigVujVWkI2GnH/&#10;8N2gMGwlc4Z9RuhYQ3K8KB2iPh1GTr+eKYml0mbBRIXsIMEK6tOVDdleawMBA1NvYq/k4qooS5cv&#10;JX+0AIZ2BbLDA7Qj06waF3Ydr0S6g9zQkl4VcNc10WZJFNQ2UK+h3hOsv2yIYhiVHzmIDGGxuM1w&#10;ooaT1XBCOM0FtBFqFEbt5MK4ttKifL8xIiscI4urBdPBheja7P0XYY58mC9FLUq+Q/f6qyE/vpm4&#10;H6Ew+kthfzLBSUw3bditOD7U0CvTNuiwlvsRbbgf2uSwbbt0bdtgBPqC2tC2V23ZSWLsOevUDlE9&#10;aEe5i+gEXqPGqI19nW7ubfOyxpXYsjvhjpmDxgZptd8t+dCq73S+wl0KthZPWw6q3Rv5Xzm4/Jlm&#10;vpxaF7ZYgHdbNV4LWByqrUVZpLaILF2t1quLUqEtsa+h+7NKwpFHZs8qtf+8vvbPhqs69346pt1b&#10;bx/o4dxZ7f8jmf8EAAD//wMAUEsDBBQABgAIAAAAIQByZCBB2gAAAAMBAAAPAAAAZHJzL2Rvd25y&#10;ZXYueG1sTI9BS8NAEIXvgv9hmYI3u0lECWk2pRT1VARbQbxNk2kSmp0N2W2S/ntHL3p5MLzHe9/k&#10;69l2aqTBt44NxMsIFHHpqpZrAx+Hl/sUlA/IFXaOycCVPKyL25scs8pN/E7jPtRKSthnaKAJoc+0&#10;9mVDFv3S9cTindxgMcg51LoacJJy2+kkip60xZZlocGetg2V5/3FGnidcNo8xM/j7nzaXr8Oj2+f&#10;u5iMuVvMmxWoQHP4C8MPvqBDIUxHd+HKq86APBJ+VbwkTWNQRwkloItc/2cvvgEAAP//AwBQSwEC&#10;LQAUAAYACAAAACEAtoM4kv4AAADhAQAAEwAAAAAAAAAAAAAAAAAAAAAAW0NvbnRlbnRfVHlwZXNd&#10;LnhtbFBLAQItABQABgAIAAAAIQA4/SH/1gAAAJQBAAALAAAAAAAAAAAAAAAAAC8BAABfcmVscy8u&#10;cmVsc1BLAQItABQABgAIAAAAIQD57KKxEAMAANkIAAAOAAAAAAAAAAAAAAAAAC4CAABkcnMvZTJv&#10;RG9jLnhtbFBLAQItABQABgAIAAAAIQByZCBB2gAAAAMBAAAPAAAAAAAAAAAAAAAAAGoFAABkcnMv&#10;ZG93bnJldi54bWxQSwUGAAAAAAQABADzAAAAcQYAAAAA&#10;">
                <v:group id="Grupa 10" o:spid="_x0000_s1027" style="position:absolute;left:44312;top:37761;width:18295;height:92" coordsize="1829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Prostokąt 11" o:spid="_x0000_s1028" style="position:absolute;width:18294;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0E34AC93" w14:textId="77777777" w:rsidR="00F97670" w:rsidRDefault="00F97670">
                          <w:pPr>
                            <w:spacing w:after="0" w:line="240" w:lineRule="auto"/>
                            <w:ind w:left="0"/>
                            <w:jc w:val="left"/>
                            <w:textDirection w:val="btLr"/>
                          </w:pPr>
                        </w:p>
                      </w:txbxContent>
                    </v:textbox>
                  </v:rect>
                  <v:shape id="Dowolny kształt: kształt 12" o:spid="_x0000_s1029" style="position:absolute;width:18294;height:91;visibility:visible;mso-wrap-style:square;v-text-anchor:middle" coordsize="18294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WEfwQAAANsAAAAPAAAAZHJzL2Rvd25yZXYueG1sRE/JasMw&#10;EL0X8g9iAr3VckMpwbFsSqHgQy/NcshtsCa2qTVyJHlpvj4qFHqbx1snLxfTi4mc7ywreE5SEMS1&#10;1R03Co6Hj6ctCB+QNfaWScEPeSiL1UOOmbYzf9G0D42IIewzVNCGMGRS+rolgz6xA3HkLtYZDBG6&#10;RmqHcww3vdyk6as02HFsaHGg95bq7/1oFDh/vd5mZ0f5eTrPNVE1HU4vSj2ul7cdiEBL+Bf/uSsd&#10;52/g95d4gCzuAAAA//8DAFBLAQItABQABgAIAAAAIQDb4fbL7gAAAIUBAAATAAAAAAAAAAAAAAAA&#10;AAAAAABbQ29udGVudF9UeXBlc10ueG1sUEsBAi0AFAAGAAgAAAAhAFr0LFu/AAAAFQEAAAsAAAAA&#10;AAAAAAAAAAAAHwEAAF9yZWxzLy5yZWxzUEsBAi0AFAAGAAgAAAAhABjhYR/BAAAA2wAAAA8AAAAA&#10;AAAAAAAAAAAABwIAAGRycy9kb3ducmV2LnhtbFBLBQYAAAAAAwADALcAAAD1AgAAAAA=&#10;" path="m,l1829435,r,9144l,9144,,e" fillcolor="black" stroked="f">
                    <v:path arrowok="t" o:extrusionok="f"/>
                  </v:shape>
                </v:group>
                <w10:anchorlock/>
              </v:group>
            </w:pict>
          </mc:Fallback>
        </mc:AlternateContent>
      </w:r>
      <w:r>
        <w:rPr>
          <w:rFonts w:ascii="Times New Roman" w:eastAsia="Times New Roman" w:hAnsi="Times New Roman" w:cs="Times New Roman"/>
          <w:sz w:val="24"/>
          <w:szCs w:val="24"/>
        </w:rPr>
        <w:t xml:space="preserve">                                                     </w:t>
      </w:r>
      <w:r>
        <w:rPr>
          <w:rFonts w:ascii="Calibri" w:eastAsia="Calibri" w:hAnsi="Calibri" w:cs="Calibri"/>
          <w:noProof/>
        </w:rPr>
        <mc:AlternateContent>
          <mc:Choice Requires="wpg">
            <w:drawing>
              <wp:inline distT="0" distB="0" distL="0" distR="0" wp14:anchorId="519B4567" wp14:editId="4CC255E9">
                <wp:extent cx="1829435" cy="7620"/>
                <wp:effectExtent l="0" t="0" r="0" b="0"/>
                <wp:docPr id="158487" name="Grupa 158487"/>
                <wp:cNvGraphicFramePr/>
                <a:graphic xmlns:a="http://schemas.openxmlformats.org/drawingml/2006/main">
                  <a:graphicData uri="http://schemas.microsoft.com/office/word/2010/wordprocessingGroup">
                    <wpg:wgp>
                      <wpg:cNvGrpSpPr/>
                      <wpg:grpSpPr>
                        <a:xfrm>
                          <a:off x="0" y="0"/>
                          <a:ext cx="1829435" cy="7620"/>
                          <a:chOff x="4431275" y="3776175"/>
                          <a:chExt cx="1829450" cy="9175"/>
                        </a:xfrm>
                      </wpg:grpSpPr>
                      <wpg:grpSp>
                        <wpg:cNvPr id="13" name="Grupa 13"/>
                        <wpg:cNvGrpSpPr/>
                        <wpg:grpSpPr>
                          <a:xfrm>
                            <a:off x="4431283" y="3776190"/>
                            <a:ext cx="1829435" cy="9144"/>
                            <a:chOff x="0" y="0"/>
                            <a:chExt cx="1829435" cy="9144"/>
                          </a:xfrm>
                        </wpg:grpSpPr>
                        <wps:wsp>
                          <wps:cNvPr id="14" name="Prostokąt 14"/>
                          <wps:cNvSpPr/>
                          <wps:spPr>
                            <a:xfrm>
                              <a:off x="0" y="0"/>
                              <a:ext cx="1829425" cy="7600"/>
                            </a:xfrm>
                            <a:prstGeom prst="rect">
                              <a:avLst/>
                            </a:prstGeom>
                            <a:noFill/>
                            <a:ln>
                              <a:noFill/>
                            </a:ln>
                          </wps:spPr>
                          <wps:txbx>
                            <w:txbxContent>
                              <w:p w14:paraId="7E20B780" w14:textId="77777777" w:rsidR="00F97670" w:rsidRDefault="00F97670">
                                <w:pPr>
                                  <w:spacing w:after="0" w:line="240" w:lineRule="auto"/>
                                  <w:ind w:left="0"/>
                                  <w:jc w:val="left"/>
                                  <w:textDirection w:val="btLr"/>
                                </w:pPr>
                              </w:p>
                            </w:txbxContent>
                          </wps:txbx>
                          <wps:bodyPr spcFirstLastPara="1" wrap="square" lIns="91425" tIns="91425" rIns="91425" bIns="91425" anchor="ctr" anchorCtr="0">
                            <a:noAutofit/>
                          </wps:bodyPr>
                        </wps:wsp>
                        <wps:wsp>
                          <wps:cNvPr id="15" name="Dowolny kształt: kształt 15"/>
                          <wps:cNvSpPr/>
                          <wps:spPr>
                            <a:xfrm>
                              <a:off x="0" y="0"/>
                              <a:ext cx="1829435" cy="9144"/>
                            </a:xfrm>
                            <a:custGeom>
                              <a:avLst/>
                              <a:gdLst/>
                              <a:ahLst/>
                              <a:cxnLst/>
                              <a:rect l="l" t="t" r="r" b="b"/>
                              <a:pathLst>
                                <a:path w="1829435" h="9144" extrusionOk="0">
                                  <a:moveTo>
                                    <a:pt x="0" y="0"/>
                                  </a:moveTo>
                                  <a:lnTo>
                                    <a:pt x="1829435" y="0"/>
                                  </a:lnTo>
                                  <a:lnTo>
                                    <a:pt x="1829435"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519B4567" id="Grupa 158487" o:spid="_x0000_s1030" style="width:144.05pt;height:.6pt;mso-position-horizontal-relative:char;mso-position-vertical-relative:line" coordorigin="44312,37761"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1d1HAMAAOAIAAAOAAAAZHJzL2Uyb0RvYy54bWzMVt1u2yAUvp+0d0Dcr46TtGmsOtXUrtGk&#10;ao3U7gEIxj+qDQxwnOxy0t6se68dsHGcbpX6I03rhcOBw+F83zkf9Ox8W5Vow5QuBI9xeDTCiHEq&#10;koJnMf56d/XhFCNtCE9IKTiL8Y5pfL54/+6skREbi1yUCVMIgnAdNTLGuTEyCgJNc1YRfSQk47CY&#10;ClURA6bKgkSRBqJXZTAejU6CRqhEKkGZ1jB72S7ihYufpoyamzTVzKAyxpCbcV/lvmv7DRZnJMoU&#10;kXlBuzTIK7KoSMHh0D7UJTEE1ar4I1RVUCW0SM0RFVUg0rSgzGEANOHoEZqlErV0WLKoyWRPE1D7&#10;iKdXh6VfNkslb+VKARONzIALZ1ks21RV9heyRFtH2a6njG0NojAZno7n08kxRhTWZifjjlGaA+12&#10;03Q6CcczWIflyWx2EsLYcU7zT8MQx1AcG2LeOQT++OAgqd5ok4XsVwoVCeQxwYiTCjpsqWpJENgd&#10;oBcgdMmeQiSf7LyD81e083A69Vg6tAACtvYcHCD0JPltTyIEIeh9rfXban2bE8lcC+lowNbUs7WC&#10;bjTi/uGnQaFD00jn2HeEjjQ0x4vaYdy3w8hR0SMlkVTaLJmokB3EWIE+nWzI5lobKBi4ehd7JBdX&#10;RVm6fin5wQQ42hnoDp+gHZntetu2Q1t9Ha1FsoMW0ZJeFXDkNdFmRRRIPMSoAdnHWH+riWIYlZ85&#10;cA3VsemboaGGxnpoEE5zAbcJNQqj1rgw7nZpk/1YG5EWDphNr02myxqKbJv4X1QbALXauBSNKPkO&#10;3evvhvz6YaJ+hEKnS5sPtMlbqv9kn5OI1m31LTm+4nBlJm3tYS73I7rlfmh7xN7epbu9DUbAL7AN&#10;t/e6VZ8kxu6zQe0QNYNbKXcVhW4HBavaPlI391ag1rkSG3Yn3Dbz6H6D7tqvlnzo1V94XuiuE1uP&#10;pz0HovdO/lcODn+mm1dVG8JqBnC34vFcwOSQbS3KIrFasnC1ytYXpUIbYh9F92eZhC0Hbs9S3H+u&#10;r/3r4VTnnlGHtHvy7Ts9tJ3X/h+TxW8AAAD//wMAUEsDBBQABgAIAAAAIQByZCBB2gAAAAMBAAAP&#10;AAAAZHJzL2Rvd25yZXYueG1sTI9BS8NAEIXvgv9hmYI3u0lECWk2pRT1VARbQbxNk2kSmp0N2W2S&#10;/ntHL3p5MLzHe9/k69l2aqTBt44NxMsIFHHpqpZrAx+Hl/sUlA/IFXaOycCVPKyL25scs8pN/E7j&#10;PtRKSthnaKAJoc+09mVDFv3S9cTindxgMcg51LoacJJy2+kkip60xZZlocGetg2V5/3FGnidcNo8&#10;xM/j7nzaXr8Oj2+fu5iMuVvMmxWoQHP4C8MPvqBDIUxHd+HKq86APBJ+VbwkTWNQRwkloItc/2cv&#10;vgEAAP//AwBQSwECLQAUAAYACAAAACEAtoM4kv4AAADhAQAAEwAAAAAAAAAAAAAAAAAAAAAAW0Nv&#10;bnRlbnRfVHlwZXNdLnhtbFBLAQItABQABgAIAAAAIQA4/SH/1gAAAJQBAAALAAAAAAAAAAAAAAAA&#10;AC8BAABfcmVscy8ucmVsc1BLAQItABQABgAIAAAAIQAJQ1d1HAMAAOAIAAAOAAAAAAAAAAAAAAAA&#10;AC4CAABkcnMvZTJvRG9jLnhtbFBLAQItABQABgAIAAAAIQByZCBB2gAAAAMBAAAPAAAAAAAAAAAA&#10;AAAAAHYFAABkcnMvZG93bnJldi54bWxQSwUGAAAAAAQABADzAAAAfQYAAAAA&#10;">
                <v:group id="Grupa 13" o:spid="_x0000_s1031" style="position:absolute;left:44312;top:37761;width:18295;height:92" coordsize="1829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Prostokąt 14" o:spid="_x0000_s1032" style="position:absolute;width:18294;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7E20B780" w14:textId="77777777" w:rsidR="00F97670" w:rsidRDefault="00F97670">
                          <w:pPr>
                            <w:spacing w:after="0" w:line="240" w:lineRule="auto"/>
                            <w:ind w:left="0"/>
                            <w:jc w:val="left"/>
                            <w:textDirection w:val="btLr"/>
                          </w:pPr>
                        </w:p>
                      </w:txbxContent>
                    </v:textbox>
                  </v:rect>
                  <v:shape id="Dowolny kształt: kształt 15" o:spid="_x0000_s1033" style="position:absolute;width:18294;height:91;visibility:visible;mso-wrap-style:square;v-text-anchor:middle" coordsize="18294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PlrwQAAANsAAAAPAAAAZHJzL2Rvd25yZXYueG1sRE87a8Mw&#10;EN4L+Q/iAt0aOaUtwYkSQqHgoUucesh2WBfbxDrZkvxof31UKHS7j+95u8NsWjGS841lBetVAoK4&#10;tLrhSsHX+eNpA8IHZI2tZVLwTR4O+8XDDlNtJz7RmIdKxBD2KSqoQ+hSKX1Zk0G/sh1x5K7WGQwR&#10;ukpqh1MMN618TpI3abDh2FBjR+81lbd8MAqc7/ufydlBfhaXqSTKxnPxotTjcj5uQQSaw7/4z53p&#10;OP8Vfn+JB8j9HQAA//8DAFBLAQItABQABgAIAAAAIQDb4fbL7gAAAIUBAAATAAAAAAAAAAAAAAAA&#10;AAAAAABbQ29udGVudF9UeXBlc10ueG1sUEsBAi0AFAAGAAgAAAAhAFr0LFu/AAAAFQEAAAsAAAAA&#10;AAAAAAAAAAAAHwEAAF9yZWxzLy5yZWxzUEsBAi0AFAAGAAgAAAAhAJcI+WvBAAAA2wAAAA8AAAAA&#10;AAAAAAAAAAAABwIAAGRycy9kb3ducmV2LnhtbFBLBQYAAAAAAwADALcAAAD1AgAAAAA=&#10;" path="m,l1829435,r,9144l,9144,,e" fillcolor="black" stroked="f">
                    <v:path arrowok="t" o:extrusionok="f"/>
                  </v:shape>
                </v:group>
                <w10:anchorlock/>
              </v:group>
            </w:pict>
          </mc:Fallback>
        </mc:AlternateContent>
      </w:r>
    </w:p>
    <w:p w14:paraId="651FC05B" w14:textId="77777777" w:rsidR="00F97670" w:rsidRDefault="00F97670"/>
    <w:p w14:paraId="0E235C12" w14:textId="77777777" w:rsidR="00F97670" w:rsidRDefault="00F97670"/>
    <w:p w14:paraId="7D8FDF6C" w14:textId="77777777" w:rsidR="00F97670" w:rsidRDefault="00F97670"/>
    <w:p w14:paraId="137B3DFB" w14:textId="77777777" w:rsidR="00F97670" w:rsidRDefault="00F97670"/>
    <w:p w14:paraId="7A057084" w14:textId="77777777" w:rsidR="00F97670" w:rsidRDefault="00F97670"/>
    <w:p w14:paraId="3DBA69D8" w14:textId="77777777" w:rsidR="00F97670" w:rsidRDefault="00F97670"/>
    <w:p w14:paraId="337B60E8" w14:textId="77777777" w:rsidR="00F97670" w:rsidRDefault="00F97670"/>
    <w:p w14:paraId="1F416B2A" w14:textId="77777777" w:rsidR="00F97670" w:rsidRDefault="00F97670"/>
    <w:p w14:paraId="2BB8FDA8" w14:textId="77777777" w:rsidR="00F97670" w:rsidRDefault="00F97670"/>
    <w:p w14:paraId="72E7CFE0" w14:textId="77777777" w:rsidR="00F97670" w:rsidRDefault="00F97670"/>
    <w:p w14:paraId="421EA6E8" w14:textId="77777777" w:rsidR="00F97670" w:rsidRDefault="00F97670"/>
    <w:p w14:paraId="2CF5E6BA" w14:textId="77777777" w:rsidR="00F97670" w:rsidRDefault="00F97670"/>
    <w:p w14:paraId="70A13C3E" w14:textId="77777777" w:rsidR="00F97670" w:rsidRDefault="00F97670"/>
    <w:p w14:paraId="74910C15" w14:textId="77777777" w:rsidR="00F97670" w:rsidRDefault="00F97670"/>
    <w:p w14:paraId="7B8981AE" w14:textId="77777777" w:rsidR="00F97670" w:rsidRDefault="00F97670"/>
    <w:p w14:paraId="6540DA62" w14:textId="77777777" w:rsidR="00F97670" w:rsidRDefault="00F97670"/>
    <w:p w14:paraId="0406CA48" w14:textId="77777777" w:rsidR="00F97670" w:rsidRDefault="00F97670"/>
    <w:p w14:paraId="138AD61E" w14:textId="77777777" w:rsidR="00F97670" w:rsidRDefault="00F97670"/>
    <w:p w14:paraId="50450BF2" w14:textId="77777777" w:rsidR="00F97670" w:rsidRDefault="00F97670"/>
    <w:p w14:paraId="03E834F5" w14:textId="77777777" w:rsidR="00F97670" w:rsidRDefault="00F97670"/>
    <w:p w14:paraId="7E446002" w14:textId="77777777" w:rsidR="00F97670" w:rsidRDefault="00F97670"/>
    <w:p w14:paraId="20243818" w14:textId="77777777" w:rsidR="00F97670" w:rsidRDefault="00F97670"/>
    <w:p w14:paraId="55CB2567" w14:textId="77777777" w:rsidR="00632908" w:rsidRDefault="00632908"/>
    <w:p w14:paraId="1D489682" w14:textId="77777777" w:rsidR="00632908" w:rsidRDefault="00632908"/>
    <w:p w14:paraId="3C653BAF" w14:textId="77777777" w:rsidR="00632908" w:rsidRDefault="00632908"/>
    <w:p w14:paraId="6F7ECCF5" w14:textId="77777777" w:rsidR="00632908" w:rsidRDefault="00632908"/>
    <w:p w14:paraId="35E9077D" w14:textId="77777777" w:rsidR="00632908" w:rsidRDefault="00632908"/>
    <w:p w14:paraId="2815A70B" w14:textId="77777777" w:rsidR="00287C6B" w:rsidRDefault="00287C6B"/>
    <w:p w14:paraId="246B075B" w14:textId="77777777" w:rsidR="00287C6B" w:rsidRDefault="00287C6B"/>
    <w:p w14:paraId="351C8EBD" w14:textId="77777777" w:rsidR="00287C6B" w:rsidRDefault="00287C6B"/>
    <w:p w14:paraId="4FECD986" w14:textId="77777777" w:rsidR="00287C6B" w:rsidRDefault="00287C6B"/>
    <w:p w14:paraId="602E991D" w14:textId="77777777" w:rsidR="00287C6B" w:rsidRDefault="00287C6B"/>
    <w:p w14:paraId="1151540A" w14:textId="77777777" w:rsidR="00287C6B" w:rsidRDefault="00287C6B"/>
    <w:p w14:paraId="5D22E264" w14:textId="77777777" w:rsidR="00287C6B" w:rsidRDefault="00287C6B"/>
    <w:p w14:paraId="17425B80" w14:textId="77777777" w:rsidR="00287C6B" w:rsidRDefault="00287C6B"/>
    <w:p w14:paraId="57BD29BF" w14:textId="77777777" w:rsidR="00287C6B" w:rsidRDefault="00287C6B"/>
    <w:p w14:paraId="2888C4DD" w14:textId="77777777" w:rsidR="00F97670" w:rsidRDefault="00F97670"/>
    <w:p w14:paraId="21F52B74" w14:textId="77777777" w:rsidR="00F97670" w:rsidRDefault="00F97670">
      <w:pPr>
        <w:tabs>
          <w:tab w:val="left" w:pos="2420"/>
        </w:tabs>
        <w:ind w:left="0"/>
        <w:rPr>
          <w:rFonts w:ascii="Calibri" w:eastAsia="Calibri" w:hAnsi="Calibri" w:cs="Calibri"/>
        </w:rPr>
      </w:pPr>
    </w:p>
    <w:p w14:paraId="5590BA76" w14:textId="77777777" w:rsidR="00F97670" w:rsidRDefault="00000000">
      <w:pPr>
        <w:spacing w:after="94" w:line="268" w:lineRule="auto"/>
        <w:ind w:left="10" w:right="5" w:hanging="10"/>
        <w:jc w:val="center"/>
      </w:pPr>
      <w:r>
        <w:rPr>
          <w:b/>
          <w:bCs/>
          <w:sz w:val="24"/>
          <w:szCs w:val="24"/>
        </w:rPr>
        <w:lastRenderedPageBreak/>
        <w:t xml:space="preserve">Załącznik nr 1 </w:t>
      </w:r>
    </w:p>
    <w:p w14:paraId="2C4E18FC" w14:textId="77777777" w:rsidR="00F97670" w:rsidRDefault="00000000">
      <w:pPr>
        <w:spacing w:after="94" w:line="268" w:lineRule="auto"/>
        <w:ind w:left="10" w:right="6" w:hanging="10"/>
        <w:jc w:val="center"/>
      </w:pPr>
      <w:r>
        <w:rPr>
          <w:b/>
          <w:bCs/>
          <w:sz w:val="24"/>
          <w:szCs w:val="24"/>
        </w:rPr>
        <w:t xml:space="preserve">do Generalnej Umowy Dystrybucji Dla Usługi Kompleksowej </w:t>
      </w:r>
    </w:p>
    <w:p w14:paraId="4B214666" w14:textId="77777777" w:rsidR="00F97670" w:rsidRDefault="00000000">
      <w:pPr>
        <w:pStyle w:val="Nagwek1"/>
        <w:ind w:right="3"/>
      </w:pPr>
      <w:r>
        <w:rPr>
          <w:i w:val="0"/>
          <w:iCs w:val="0"/>
          <w:shd w:val="clear" w:color="auto" w:fill="auto"/>
        </w:rPr>
        <w:t xml:space="preserve">nr OSD/…GUD-k/CSIRE/…  </w:t>
      </w:r>
    </w:p>
    <w:p w14:paraId="5696A280" w14:textId="77777777" w:rsidR="00F97670" w:rsidRDefault="00000000">
      <w:pPr>
        <w:spacing w:after="94" w:line="268" w:lineRule="auto"/>
        <w:ind w:left="10" w:right="3" w:hanging="10"/>
        <w:jc w:val="center"/>
      </w:pPr>
      <w:r>
        <w:rPr>
          <w:b/>
          <w:bCs/>
          <w:sz w:val="24"/>
          <w:szCs w:val="24"/>
        </w:rPr>
        <w:t xml:space="preserve">zawartej pomiędzy </w:t>
      </w:r>
    </w:p>
    <w:p w14:paraId="6BE4F478" w14:textId="391B4BA7" w:rsidR="00F97670" w:rsidRDefault="00000000">
      <w:pPr>
        <w:spacing w:after="102" w:line="259" w:lineRule="auto"/>
        <w:ind w:left="10" w:right="5" w:hanging="10"/>
        <w:jc w:val="center"/>
      </w:pPr>
      <w:proofErr w:type="spellStart"/>
      <w:r>
        <w:rPr>
          <w:b/>
          <w:bCs/>
          <w:sz w:val="24"/>
          <w:szCs w:val="24"/>
        </w:rPr>
        <w:t>Veolia</w:t>
      </w:r>
      <w:proofErr w:type="spellEnd"/>
      <w:r>
        <w:rPr>
          <w:b/>
          <w:bCs/>
          <w:sz w:val="24"/>
          <w:szCs w:val="24"/>
        </w:rPr>
        <w:t xml:space="preserve"> Energia </w:t>
      </w:r>
      <w:r w:rsidR="00287C6B">
        <w:rPr>
          <w:b/>
          <w:bCs/>
          <w:sz w:val="24"/>
          <w:szCs w:val="24"/>
        </w:rPr>
        <w:t>Łódź</w:t>
      </w:r>
      <w:r>
        <w:rPr>
          <w:b/>
          <w:bCs/>
          <w:sz w:val="24"/>
          <w:szCs w:val="24"/>
        </w:rPr>
        <w:t xml:space="preserve"> S.A.</w:t>
      </w:r>
    </w:p>
    <w:p w14:paraId="498395FB" w14:textId="77777777" w:rsidR="00F97670" w:rsidRDefault="00000000">
      <w:pPr>
        <w:spacing w:after="102" w:line="259" w:lineRule="auto"/>
        <w:ind w:left="10" w:right="4" w:hanging="10"/>
        <w:jc w:val="center"/>
      </w:pPr>
      <w:r>
        <w:rPr>
          <w:b/>
          <w:bCs/>
          <w:sz w:val="24"/>
          <w:szCs w:val="24"/>
        </w:rPr>
        <w:t xml:space="preserve">a </w:t>
      </w:r>
    </w:p>
    <w:p w14:paraId="581D97B9" w14:textId="77777777" w:rsidR="00F97670" w:rsidRDefault="00000000">
      <w:pPr>
        <w:pStyle w:val="Nagwek1"/>
        <w:ind w:right="7"/>
      </w:pPr>
      <w:r>
        <w:t>(nazwa Sprzedawcy)</w:t>
      </w:r>
      <w:r>
        <w:rPr>
          <w:shd w:val="clear" w:color="auto" w:fill="auto"/>
        </w:rPr>
        <w:t xml:space="preserve"> </w:t>
      </w:r>
    </w:p>
    <w:p w14:paraId="0252705F" w14:textId="77777777" w:rsidR="00F97670" w:rsidRDefault="00000000">
      <w:pPr>
        <w:spacing w:after="134" w:line="259" w:lineRule="auto"/>
        <w:ind w:left="63"/>
        <w:jc w:val="center"/>
      </w:pPr>
      <w:r>
        <w:rPr>
          <w:b/>
          <w:bCs/>
          <w:sz w:val="24"/>
          <w:szCs w:val="24"/>
        </w:rPr>
        <w:t xml:space="preserve"> </w:t>
      </w:r>
    </w:p>
    <w:p w14:paraId="2FADB006" w14:textId="77777777" w:rsidR="00F97670" w:rsidRDefault="00000000">
      <w:pPr>
        <w:spacing w:after="9" w:line="268" w:lineRule="auto"/>
        <w:ind w:left="10" w:hanging="10"/>
        <w:jc w:val="center"/>
      </w:pPr>
      <w:r>
        <w:rPr>
          <w:b/>
          <w:bCs/>
          <w:sz w:val="24"/>
          <w:szCs w:val="24"/>
        </w:rPr>
        <w:t xml:space="preserve">DANE TELEADRESOWE ORAZ OSOBY UPOWAŻNIONE PRZEZ STRONY DO REALIZACJI PRZEDMIOTU UMOWY </w:t>
      </w:r>
    </w:p>
    <w:p w14:paraId="3546A2E9" w14:textId="77777777" w:rsidR="00F97670" w:rsidRDefault="00000000">
      <w:pPr>
        <w:spacing w:after="24" w:line="259" w:lineRule="auto"/>
        <w:ind w:left="63"/>
        <w:jc w:val="center"/>
      </w:pPr>
      <w:r>
        <w:rPr>
          <w:b/>
          <w:bCs/>
          <w:sz w:val="24"/>
          <w:szCs w:val="24"/>
        </w:rPr>
        <w:t xml:space="preserve"> </w:t>
      </w:r>
    </w:p>
    <w:p w14:paraId="71E48F1F" w14:textId="77777777" w:rsidR="00F97670" w:rsidRDefault="00000000">
      <w:pPr>
        <w:spacing w:after="110" w:line="259" w:lineRule="auto"/>
        <w:ind w:left="63"/>
        <w:jc w:val="center"/>
      </w:pPr>
      <w:r>
        <w:rPr>
          <w:b/>
          <w:bCs/>
          <w:sz w:val="24"/>
          <w:szCs w:val="24"/>
        </w:rPr>
        <w:t xml:space="preserve"> </w:t>
      </w:r>
    </w:p>
    <w:p w14:paraId="6853873A" w14:textId="77777777" w:rsidR="00F97670" w:rsidRDefault="00000000">
      <w:pPr>
        <w:numPr>
          <w:ilvl w:val="0"/>
          <w:numId w:val="10"/>
        </w:numPr>
        <w:spacing w:after="64"/>
        <w:ind w:right="7" w:hanging="428"/>
      </w:pPr>
      <w:r>
        <w:t xml:space="preserve">Dane teleadresowe </w:t>
      </w:r>
      <w:r>
        <w:rPr>
          <w:b/>
          <w:bCs/>
        </w:rPr>
        <w:t>Stron</w:t>
      </w:r>
      <w:r>
        <w:t xml:space="preserve"> (również do doręczania dokumentów w formie elektronicznej w rozumieniu art. 78 Kodeksu Cywilnego, w tym aneksów do Umowy): </w:t>
      </w:r>
    </w:p>
    <w:p w14:paraId="6777BCB8" w14:textId="77777777" w:rsidR="00F97670" w:rsidRDefault="00000000">
      <w:pPr>
        <w:numPr>
          <w:ilvl w:val="1"/>
          <w:numId w:val="10"/>
        </w:numPr>
        <w:spacing w:after="60"/>
        <w:ind w:hanging="425"/>
      </w:pPr>
      <w:r>
        <w:rPr>
          <w:b/>
          <w:bCs/>
        </w:rPr>
        <w:t>OSD</w:t>
      </w:r>
      <w:r>
        <w:t xml:space="preserve">: </w:t>
      </w:r>
    </w:p>
    <w:p w14:paraId="778FDA53" w14:textId="036CAA50" w:rsidR="00F97670" w:rsidRDefault="00000000">
      <w:pPr>
        <w:pBdr>
          <w:top w:val="nil"/>
          <w:left w:val="nil"/>
          <w:bottom w:val="nil"/>
          <w:right w:val="nil"/>
          <w:between w:val="nil"/>
        </w:pBdr>
        <w:spacing w:after="0"/>
        <w:ind w:left="437" w:firstLine="271"/>
        <w:rPr>
          <w:color w:val="000000"/>
        </w:rPr>
      </w:pPr>
      <w:proofErr w:type="spellStart"/>
      <w:r>
        <w:rPr>
          <w:color w:val="000000"/>
        </w:rPr>
        <w:t>Veolia</w:t>
      </w:r>
      <w:proofErr w:type="spellEnd"/>
      <w:r>
        <w:rPr>
          <w:color w:val="000000"/>
        </w:rPr>
        <w:t xml:space="preserve"> Energia </w:t>
      </w:r>
      <w:r w:rsidR="00287C6B">
        <w:rPr>
          <w:color w:val="000000"/>
        </w:rPr>
        <w:t>Łódź</w:t>
      </w:r>
      <w:r>
        <w:rPr>
          <w:color w:val="000000"/>
        </w:rPr>
        <w:t xml:space="preserve"> S.A.</w:t>
      </w:r>
    </w:p>
    <w:p w14:paraId="64B7892D" w14:textId="34B83154" w:rsidR="00F97670" w:rsidRDefault="00000000">
      <w:pPr>
        <w:pBdr>
          <w:top w:val="nil"/>
          <w:left w:val="nil"/>
          <w:bottom w:val="nil"/>
          <w:right w:val="nil"/>
          <w:between w:val="nil"/>
        </w:pBdr>
        <w:spacing w:after="0"/>
        <w:ind w:left="437" w:firstLine="271"/>
        <w:rPr>
          <w:color w:val="000000"/>
        </w:rPr>
      </w:pPr>
      <w:r>
        <w:rPr>
          <w:color w:val="000000"/>
        </w:rPr>
        <w:t xml:space="preserve">ul. </w:t>
      </w:r>
      <w:r w:rsidR="00287C6B">
        <w:rPr>
          <w:color w:val="000000"/>
        </w:rPr>
        <w:t>Jadzi Andrzejewskiej 5</w:t>
      </w:r>
    </w:p>
    <w:p w14:paraId="70167A42" w14:textId="67D8CFCF" w:rsidR="00F97670" w:rsidRDefault="00287C6B">
      <w:pPr>
        <w:pBdr>
          <w:top w:val="nil"/>
          <w:left w:val="nil"/>
          <w:bottom w:val="nil"/>
          <w:right w:val="nil"/>
          <w:between w:val="nil"/>
        </w:pBdr>
        <w:spacing w:after="0"/>
        <w:ind w:left="437" w:firstLine="271"/>
        <w:rPr>
          <w:color w:val="000000"/>
        </w:rPr>
      </w:pPr>
      <w:r>
        <w:rPr>
          <w:color w:val="000000"/>
        </w:rPr>
        <w:t>92-550 Łódź</w:t>
      </w:r>
    </w:p>
    <w:p w14:paraId="295D19EF" w14:textId="0F2EDBA7" w:rsidR="00F97670" w:rsidRDefault="00000000">
      <w:pPr>
        <w:pBdr>
          <w:top w:val="nil"/>
          <w:left w:val="nil"/>
          <w:bottom w:val="nil"/>
          <w:right w:val="nil"/>
          <w:between w:val="nil"/>
        </w:pBdr>
        <w:spacing w:after="0"/>
        <w:ind w:left="437" w:firstLine="271"/>
        <w:rPr>
          <w:color w:val="000000"/>
        </w:rPr>
      </w:pPr>
      <w:r>
        <w:rPr>
          <w:color w:val="000000"/>
        </w:rPr>
        <w:t xml:space="preserve">e-mail: </w:t>
      </w:r>
      <w:hyperlink r:id="rId10" w:history="1">
        <w:r w:rsidR="00287C6B" w:rsidRPr="00107FFB">
          <w:rPr>
            <w:rStyle w:val="Hipercze"/>
          </w:rPr>
          <w:t>osdn.vlod@veolia.com</w:t>
        </w:r>
      </w:hyperlink>
      <w:r>
        <w:rPr>
          <w:color w:val="000000"/>
        </w:rPr>
        <w:t xml:space="preserve"> </w:t>
      </w:r>
    </w:p>
    <w:p w14:paraId="73B8A549" w14:textId="77777777" w:rsidR="00F97670" w:rsidRDefault="00F97670">
      <w:pPr>
        <w:pBdr>
          <w:top w:val="nil"/>
          <w:left w:val="nil"/>
          <w:bottom w:val="nil"/>
          <w:right w:val="nil"/>
          <w:between w:val="nil"/>
        </w:pBdr>
        <w:ind w:left="437" w:firstLine="271"/>
        <w:rPr>
          <w:color w:val="000000"/>
        </w:rPr>
      </w:pPr>
    </w:p>
    <w:p w14:paraId="0DA9DBF5" w14:textId="77777777" w:rsidR="00F97670" w:rsidRDefault="00000000">
      <w:pPr>
        <w:numPr>
          <w:ilvl w:val="1"/>
          <w:numId w:val="10"/>
        </w:numPr>
        <w:spacing w:after="64" w:line="261" w:lineRule="auto"/>
        <w:ind w:hanging="425"/>
      </w:pPr>
      <w:r>
        <w:rPr>
          <w:b/>
          <w:bCs/>
        </w:rPr>
        <w:t>Sprzedawca</w:t>
      </w:r>
      <w:r>
        <w:t xml:space="preserve">: </w:t>
      </w:r>
    </w:p>
    <w:p w14:paraId="4867F1FD" w14:textId="77777777" w:rsidR="00F97670" w:rsidRDefault="00000000">
      <w:pPr>
        <w:spacing w:after="64" w:line="261" w:lineRule="auto"/>
        <w:ind w:left="850"/>
      </w:pPr>
      <w:r>
        <w:t>…………………………….</w:t>
      </w:r>
    </w:p>
    <w:p w14:paraId="56BB4249" w14:textId="77777777" w:rsidR="00F97670" w:rsidRDefault="00F97670">
      <w:pPr>
        <w:spacing w:after="541" w:line="259" w:lineRule="auto"/>
        <w:ind w:right="-9"/>
      </w:pPr>
    </w:p>
    <w:p w14:paraId="68EAE061" w14:textId="77777777" w:rsidR="00F97670" w:rsidRDefault="00000000">
      <w:pPr>
        <w:numPr>
          <w:ilvl w:val="0"/>
          <w:numId w:val="10"/>
        </w:numPr>
        <w:spacing w:after="60"/>
        <w:ind w:right="7" w:hanging="428"/>
      </w:pPr>
      <w:r>
        <w:rPr>
          <w:b/>
          <w:bCs/>
        </w:rPr>
        <w:t>Strony</w:t>
      </w:r>
      <w:r>
        <w:t xml:space="preserve"> ustalają, że do realizacji postanowień Umowy i bieżących kontaktów w zakresie wymiany informacji rynku energii nie objętych </w:t>
      </w:r>
      <w:proofErr w:type="spellStart"/>
      <w:r>
        <w:t>IRiESP</w:t>
      </w:r>
      <w:proofErr w:type="spellEnd"/>
      <w:r>
        <w:t xml:space="preserve">-OIRE wskazuje się: </w:t>
      </w:r>
    </w:p>
    <w:p w14:paraId="15AEDEBB" w14:textId="77777777" w:rsidR="00F97670" w:rsidRDefault="00000000">
      <w:pPr>
        <w:numPr>
          <w:ilvl w:val="1"/>
          <w:numId w:val="10"/>
        </w:numPr>
        <w:spacing w:after="58"/>
        <w:ind w:hanging="425"/>
      </w:pPr>
      <w:r>
        <w:t xml:space="preserve">ze strony </w:t>
      </w:r>
      <w:r>
        <w:rPr>
          <w:b/>
          <w:bCs/>
        </w:rPr>
        <w:t>OSD</w:t>
      </w:r>
      <w:r>
        <w:t xml:space="preserve">: </w:t>
      </w:r>
    </w:p>
    <w:p w14:paraId="70A35837" w14:textId="77777777" w:rsidR="00F97670" w:rsidRDefault="00000000">
      <w:pPr>
        <w:numPr>
          <w:ilvl w:val="2"/>
          <w:numId w:val="10"/>
        </w:numPr>
        <w:ind w:hanging="847"/>
        <w:jc w:val="left"/>
      </w:pPr>
      <w:r>
        <w:t xml:space="preserve">do bieżących uzgodnień związanych z realizacją Umowy: </w:t>
      </w:r>
    </w:p>
    <w:tbl>
      <w:tblPr>
        <w:tblStyle w:val="a0"/>
        <w:tblW w:w="8428" w:type="dxa"/>
        <w:tblInd w:w="1208" w:type="dxa"/>
        <w:tblLayout w:type="fixed"/>
        <w:tblLook w:val="0400" w:firstRow="0" w:lastRow="0" w:firstColumn="0" w:lastColumn="0" w:noHBand="0" w:noVBand="1"/>
      </w:tblPr>
      <w:tblGrid>
        <w:gridCol w:w="3553"/>
        <w:gridCol w:w="992"/>
        <w:gridCol w:w="3883"/>
      </w:tblGrid>
      <w:tr w:rsidR="00F97670" w14:paraId="2AF482C8" w14:textId="77777777">
        <w:trPr>
          <w:trHeight w:val="554"/>
        </w:trPr>
        <w:tc>
          <w:tcPr>
            <w:tcW w:w="3553" w:type="dxa"/>
            <w:tcBorders>
              <w:top w:val="single" w:sz="4" w:space="0" w:color="000000"/>
              <w:left w:val="single" w:sz="4" w:space="0" w:color="000000"/>
              <w:bottom w:val="single" w:sz="4" w:space="0" w:color="000000"/>
              <w:right w:val="single" w:sz="4" w:space="0" w:color="000000"/>
            </w:tcBorders>
            <w:vAlign w:val="center"/>
          </w:tcPr>
          <w:p w14:paraId="457C1D3B" w14:textId="77777777" w:rsidR="00F97670" w:rsidRDefault="00000000">
            <w:pPr>
              <w:spacing w:line="259" w:lineRule="auto"/>
              <w:ind w:left="12"/>
            </w:pPr>
            <w:r>
              <w:t xml:space="preserve">Ogólny adres poczty elektronicznej </w:t>
            </w:r>
          </w:p>
        </w:tc>
        <w:tc>
          <w:tcPr>
            <w:tcW w:w="992" w:type="dxa"/>
            <w:tcBorders>
              <w:top w:val="single" w:sz="4" w:space="0" w:color="000000"/>
              <w:left w:val="single" w:sz="4" w:space="0" w:color="000000"/>
              <w:bottom w:val="single" w:sz="4" w:space="0" w:color="000000"/>
              <w:right w:val="single" w:sz="4" w:space="0" w:color="000000"/>
            </w:tcBorders>
            <w:vAlign w:val="center"/>
          </w:tcPr>
          <w:p w14:paraId="457A45F6" w14:textId="77777777" w:rsidR="00F97670" w:rsidRDefault="00000000">
            <w:pPr>
              <w:spacing w:line="259" w:lineRule="auto"/>
              <w:ind w:left="0"/>
              <w:jc w:val="left"/>
            </w:pPr>
            <w:r>
              <w:t xml:space="preserve">e-mail: </w:t>
            </w:r>
          </w:p>
        </w:tc>
        <w:tc>
          <w:tcPr>
            <w:tcW w:w="3883" w:type="dxa"/>
            <w:tcBorders>
              <w:top w:val="single" w:sz="4" w:space="0" w:color="000000"/>
              <w:left w:val="single" w:sz="4" w:space="0" w:color="000000"/>
              <w:bottom w:val="single" w:sz="4" w:space="0" w:color="000000"/>
              <w:right w:val="single" w:sz="4" w:space="0" w:color="000000"/>
            </w:tcBorders>
            <w:vAlign w:val="center"/>
          </w:tcPr>
          <w:p w14:paraId="7EDACCEC" w14:textId="77777777" w:rsidR="00F97670" w:rsidRDefault="00000000">
            <w:pPr>
              <w:spacing w:line="259" w:lineRule="auto"/>
              <w:ind w:left="0"/>
              <w:jc w:val="left"/>
            </w:pPr>
            <w:r>
              <w:t xml:space="preserve"> </w:t>
            </w:r>
          </w:p>
        </w:tc>
      </w:tr>
      <w:tr w:rsidR="00F97670" w14:paraId="566B0CE1" w14:textId="77777777">
        <w:trPr>
          <w:trHeight w:val="350"/>
        </w:trPr>
        <w:tc>
          <w:tcPr>
            <w:tcW w:w="3553" w:type="dxa"/>
            <w:vMerge w:val="restart"/>
            <w:tcBorders>
              <w:top w:val="single" w:sz="4" w:space="0" w:color="000000"/>
              <w:left w:val="single" w:sz="4" w:space="0" w:color="000000"/>
              <w:bottom w:val="single" w:sz="4" w:space="0" w:color="000000"/>
              <w:right w:val="single" w:sz="4" w:space="0" w:color="000000"/>
            </w:tcBorders>
            <w:vAlign w:val="center"/>
          </w:tcPr>
          <w:p w14:paraId="0149EEAE" w14:textId="77777777" w:rsidR="00F97670" w:rsidRDefault="00000000">
            <w:pPr>
              <w:spacing w:line="259" w:lineRule="auto"/>
              <w:ind w:left="0" w:right="49"/>
              <w:jc w:val="center"/>
            </w:pPr>
            <w:r>
              <w:rPr>
                <w:shd w:val="clear" w:color="auto" w:fill="D3D3D3"/>
              </w:rPr>
              <w:t>(imię i nazwisko)</w:t>
            </w:r>
            <w: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C562949" w14:textId="77777777" w:rsidR="00F97670" w:rsidRDefault="00000000">
            <w:pPr>
              <w:spacing w:line="259" w:lineRule="auto"/>
              <w:ind w:left="0"/>
              <w:jc w:val="left"/>
            </w:pPr>
            <w:r>
              <w:t xml:space="preserve">tel.: </w:t>
            </w:r>
          </w:p>
        </w:tc>
        <w:tc>
          <w:tcPr>
            <w:tcW w:w="3883" w:type="dxa"/>
            <w:tcBorders>
              <w:top w:val="single" w:sz="4" w:space="0" w:color="000000"/>
              <w:left w:val="single" w:sz="4" w:space="0" w:color="000000"/>
              <w:bottom w:val="single" w:sz="4" w:space="0" w:color="000000"/>
              <w:right w:val="single" w:sz="4" w:space="0" w:color="000000"/>
            </w:tcBorders>
          </w:tcPr>
          <w:p w14:paraId="607A7F1B" w14:textId="77777777" w:rsidR="00F97670" w:rsidRDefault="00000000">
            <w:pPr>
              <w:spacing w:line="259" w:lineRule="auto"/>
              <w:ind w:left="0"/>
              <w:jc w:val="left"/>
            </w:pPr>
            <w:r>
              <w:t xml:space="preserve"> </w:t>
            </w:r>
          </w:p>
        </w:tc>
      </w:tr>
      <w:tr w:rsidR="00F97670" w14:paraId="6ACA8877" w14:textId="77777777">
        <w:trPr>
          <w:trHeight w:val="350"/>
        </w:trPr>
        <w:tc>
          <w:tcPr>
            <w:tcW w:w="3553" w:type="dxa"/>
            <w:vMerge/>
            <w:tcBorders>
              <w:top w:val="single" w:sz="4" w:space="0" w:color="000000"/>
              <w:left w:val="single" w:sz="4" w:space="0" w:color="000000"/>
              <w:bottom w:val="single" w:sz="4" w:space="0" w:color="000000"/>
              <w:right w:val="single" w:sz="4" w:space="0" w:color="000000"/>
            </w:tcBorders>
            <w:vAlign w:val="center"/>
          </w:tcPr>
          <w:p w14:paraId="63DA02A1" w14:textId="77777777" w:rsidR="00F97670" w:rsidRDefault="00F97670">
            <w:pPr>
              <w:widowControl w:val="0"/>
              <w:pBdr>
                <w:top w:val="nil"/>
                <w:left w:val="nil"/>
                <w:bottom w:val="nil"/>
                <w:right w:val="nil"/>
                <w:between w:val="nil"/>
              </w:pBdr>
              <w:spacing w:line="276" w:lineRule="auto"/>
              <w:ind w:left="0"/>
              <w:jc w:val="left"/>
            </w:pPr>
          </w:p>
        </w:tc>
        <w:tc>
          <w:tcPr>
            <w:tcW w:w="992" w:type="dxa"/>
            <w:tcBorders>
              <w:top w:val="single" w:sz="4" w:space="0" w:color="000000"/>
              <w:left w:val="single" w:sz="4" w:space="0" w:color="000000"/>
              <w:bottom w:val="single" w:sz="4" w:space="0" w:color="000000"/>
              <w:right w:val="single" w:sz="4" w:space="0" w:color="000000"/>
            </w:tcBorders>
          </w:tcPr>
          <w:p w14:paraId="3DA3D419" w14:textId="77777777" w:rsidR="00F97670" w:rsidRDefault="00000000">
            <w:pPr>
              <w:spacing w:line="259" w:lineRule="auto"/>
              <w:ind w:left="0"/>
              <w:jc w:val="left"/>
            </w:pPr>
            <w:r>
              <w:t xml:space="preserve">e-mail: </w:t>
            </w:r>
          </w:p>
        </w:tc>
        <w:tc>
          <w:tcPr>
            <w:tcW w:w="3883" w:type="dxa"/>
            <w:tcBorders>
              <w:top w:val="single" w:sz="4" w:space="0" w:color="000000"/>
              <w:left w:val="single" w:sz="4" w:space="0" w:color="000000"/>
              <w:bottom w:val="single" w:sz="4" w:space="0" w:color="000000"/>
              <w:right w:val="single" w:sz="4" w:space="0" w:color="000000"/>
            </w:tcBorders>
          </w:tcPr>
          <w:p w14:paraId="510C955A" w14:textId="77777777" w:rsidR="00F97670" w:rsidRDefault="00000000">
            <w:pPr>
              <w:spacing w:line="259" w:lineRule="auto"/>
              <w:ind w:left="0"/>
              <w:jc w:val="left"/>
            </w:pPr>
            <w:r>
              <w:t xml:space="preserve"> </w:t>
            </w:r>
          </w:p>
        </w:tc>
      </w:tr>
      <w:tr w:rsidR="00F97670" w14:paraId="2D5905D0" w14:textId="77777777">
        <w:trPr>
          <w:trHeight w:val="350"/>
        </w:trPr>
        <w:tc>
          <w:tcPr>
            <w:tcW w:w="3553" w:type="dxa"/>
            <w:vMerge w:val="restart"/>
            <w:tcBorders>
              <w:top w:val="single" w:sz="4" w:space="0" w:color="000000"/>
              <w:left w:val="single" w:sz="4" w:space="0" w:color="000000"/>
              <w:bottom w:val="single" w:sz="4" w:space="0" w:color="000000"/>
              <w:right w:val="single" w:sz="4" w:space="0" w:color="000000"/>
            </w:tcBorders>
            <w:vAlign w:val="center"/>
          </w:tcPr>
          <w:p w14:paraId="76E23736" w14:textId="77777777" w:rsidR="00F97670" w:rsidRDefault="00000000">
            <w:pPr>
              <w:spacing w:line="259" w:lineRule="auto"/>
              <w:ind w:left="0" w:right="49"/>
              <w:jc w:val="center"/>
            </w:pPr>
            <w:r>
              <w:rPr>
                <w:shd w:val="clear" w:color="auto" w:fill="D3D3D3"/>
              </w:rPr>
              <w:t>(imię i nazwisko)</w:t>
            </w:r>
            <w:r>
              <w:t xml:space="preserve"> </w:t>
            </w:r>
          </w:p>
        </w:tc>
        <w:tc>
          <w:tcPr>
            <w:tcW w:w="992" w:type="dxa"/>
            <w:tcBorders>
              <w:top w:val="single" w:sz="4" w:space="0" w:color="000000"/>
              <w:left w:val="single" w:sz="4" w:space="0" w:color="000000"/>
              <w:bottom w:val="single" w:sz="4" w:space="0" w:color="000000"/>
              <w:right w:val="single" w:sz="4" w:space="0" w:color="000000"/>
            </w:tcBorders>
          </w:tcPr>
          <w:p w14:paraId="5F6D07BB" w14:textId="77777777" w:rsidR="00F97670" w:rsidRDefault="00000000">
            <w:pPr>
              <w:spacing w:line="259" w:lineRule="auto"/>
              <w:ind w:left="0"/>
              <w:jc w:val="left"/>
            </w:pPr>
            <w:r>
              <w:t xml:space="preserve">tel.: </w:t>
            </w:r>
          </w:p>
        </w:tc>
        <w:tc>
          <w:tcPr>
            <w:tcW w:w="3883" w:type="dxa"/>
            <w:tcBorders>
              <w:top w:val="single" w:sz="4" w:space="0" w:color="000000"/>
              <w:left w:val="single" w:sz="4" w:space="0" w:color="000000"/>
              <w:bottom w:val="single" w:sz="4" w:space="0" w:color="000000"/>
              <w:right w:val="single" w:sz="4" w:space="0" w:color="000000"/>
            </w:tcBorders>
          </w:tcPr>
          <w:p w14:paraId="74CE672C" w14:textId="77777777" w:rsidR="00F97670" w:rsidRDefault="00000000">
            <w:pPr>
              <w:spacing w:line="259" w:lineRule="auto"/>
              <w:ind w:left="0"/>
              <w:jc w:val="left"/>
            </w:pPr>
            <w:r>
              <w:t xml:space="preserve"> </w:t>
            </w:r>
          </w:p>
        </w:tc>
      </w:tr>
      <w:tr w:rsidR="00F97670" w14:paraId="62DE4B34" w14:textId="77777777">
        <w:trPr>
          <w:trHeight w:val="350"/>
        </w:trPr>
        <w:tc>
          <w:tcPr>
            <w:tcW w:w="3553" w:type="dxa"/>
            <w:vMerge/>
            <w:tcBorders>
              <w:top w:val="single" w:sz="4" w:space="0" w:color="000000"/>
              <w:left w:val="single" w:sz="4" w:space="0" w:color="000000"/>
              <w:bottom w:val="single" w:sz="4" w:space="0" w:color="000000"/>
              <w:right w:val="single" w:sz="4" w:space="0" w:color="000000"/>
            </w:tcBorders>
            <w:vAlign w:val="center"/>
          </w:tcPr>
          <w:p w14:paraId="4B40B5BC" w14:textId="77777777" w:rsidR="00F97670" w:rsidRDefault="00F97670">
            <w:pPr>
              <w:widowControl w:val="0"/>
              <w:pBdr>
                <w:top w:val="nil"/>
                <w:left w:val="nil"/>
                <w:bottom w:val="nil"/>
                <w:right w:val="nil"/>
                <w:between w:val="nil"/>
              </w:pBdr>
              <w:spacing w:line="276" w:lineRule="auto"/>
              <w:ind w:left="0"/>
              <w:jc w:val="left"/>
            </w:pPr>
          </w:p>
        </w:tc>
        <w:tc>
          <w:tcPr>
            <w:tcW w:w="992" w:type="dxa"/>
            <w:tcBorders>
              <w:top w:val="single" w:sz="4" w:space="0" w:color="000000"/>
              <w:left w:val="single" w:sz="4" w:space="0" w:color="000000"/>
              <w:bottom w:val="single" w:sz="4" w:space="0" w:color="000000"/>
              <w:right w:val="single" w:sz="4" w:space="0" w:color="000000"/>
            </w:tcBorders>
          </w:tcPr>
          <w:p w14:paraId="0C88B77B" w14:textId="77777777" w:rsidR="00F97670" w:rsidRDefault="00000000">
            <w:pPr>
              <w:spacing w:line="259" w:lineRule="auto"/>
              <w:ind w:left="0"/>
              <w:jc w:val="left"/>
            </w:pPr>
            <w:r>
              <w:t xml:space="preserve">e-mail: </w:t>
            </w:r>
          </w:p>
        </w:tc>
        <w:tc>
          <w:tcPr>
            <w:tcW w:w="3883" w:type="dxa"/>
            <w:tcBorders>
              <w:top w:val="single" w:sz="4" w:space="0" w:color="000000"/>
              <w:left w:val="single" w:sz="4" w:space="0" w:color="000000"/>
              <w:bottom w:val="single" w:sz="4" w:space="0" w:color="000000"/>
              <w:right w:val="single" w:sz="4" w:space="0" w:color="000000"/>
            </w:tcBorders>
          </w:tcPr>
          <w:p w14:paraId="73F3966A" w14:textId="77777777" w:rsidR="00F97670" w:rsidRDefault="00000000">
            <w:pPr>
              <w:spacing w:line="259" w:lineRule="auto"/>
              <w:ind w:left="0"/>
              <w:jc w:val="left"/>
            </w:pPr>
            <w:r>
              <w:t xml:space="preserve"> </w:t>
            </w:r>
          </w:p>
        </w:tc>
      </w:tr>
    </w:tbl>
    <w:p w14:paraId="04F7FCE9" w14:textId="77777777" w:rsidR="00F97670" w:rsidRDefault="00000000">
      <w:pPr>
        <w:numPr>
          <w:ilvl w:val="2"/>
          <w:numId w:val="10"/>
        </w:numPr>
        <w:ind w:hanging="847"/>
        <w:jc w:val="left"/>
      </w:pPr>
      <w:r>
        <w:t xml:space="preserve">do wymiany informacji i kontaktów w sprawie rozliczeń, o których mowa w § 10 Umowy (w przypadku awarii PWI): </w:t>
      </w:r>
    </w:p>
    <w:tbl>
      <w:tblPr>
        <w:tblStyle w:val="a1"/>
        <w:tblW w:w="8428" w:type="dxa"/>
        <w:tblInd w:w="1208" w:type="dxa"/>
        <w:tblLayout w:type="fixed"/>
        <w:tblLook w:val="0400" w:firstRow="0" w:lastRow="0" w:firstColumn="0" w:lastColumn="0" w:noHBand="0" w:noVBand="1"/>
      </w:tblPr>
      <w:tblGrid>
        <w:gridCol w:w="3553"/>
        <w:gridCol w:w="992"/>
        <w:gridCol w:w="3883"/>
      </w:tblGrid>
      <w:tr w:rsidR="00F97670" w14:paraId="7B502358" w14:textId="77777777">
        <w:trPr>
          <w:trHeight w:val="409"/>
        </w:trPr>
        <w:tc>
          <w:tcPr>
            <w:tcW w:w="3553" w:type="dxa"/>
            <w:tcBorders>
              <w:top w:val="single" w:sz="4" w:space="0" w:color="000000"/>
              <w:left w:val="single" w:sz="4" w:space="0" w:color="000000"/>
              <w:bottom w:val="single" w:sz="4" w:space="0" w:color="000000"/>
              <w:right w:val="single" w:sz="4" w:space="0" w:color="000000"/>
            </w:tcBorders>
          </w:tcPr>
          <w:p w14:paraId="38AE2327" w14:textId="77777777" w:rsidR="00F97670" w:rsidRDefault="00000000">
            <w:pPr>
              <w:spacing w:line="259" w:lineRule="auto"/>
              <w:ind w:left="60"/>
              <w:jc w:val="center"/>
            </w:pPr>
            <w:r>
              <w:t xml:space="preserve">Zespół ds. rozliczeń </w:t>
            </w:r>
          </w:p>
        </w:tc>
        <w:tc>
          <w:tcPr>
            <w:tcW w:w="992" w:type="dxa"/>
            <w:tcBorders>
              <w:top w:val="single" w:sz="4" w:space="0" w:color="000000"/>
              <w:left w:val="single" w:sz="4" w:space="0" w:color="000000"/>
              <w:bottom w:val="single" w:sz="4" w:space="0" w:color="000000"/>
              <w:right w:val="single" w:sz="4" w:space="0" w:color="000000"/>
            </w:tcBorders>
          </w:tcPr>
          <w:p w14:paraId="0B8764F7" w14:textId="77777777" w:rsidR="00F97670" w:rsidRDefault="00000000">
            <w:pPr>
              <w:spacing w:line="259" w:lineRule="auto"/>
              <w:ind w:left="0"/>
              <w:jc w:val="left"/>
            </w:pPr>
            <w:r>
              <w:t xml:space="preserve">e-mail: </w:t>
            </w:r>
          </w:p>
        </w:tc>
        <w:tc>
          <w:tcPr>
            <w:tcW w:w="3883" w:type="dxa"/>
            <w:tcBorders>
              <w:top w:val="single" w:sz="4" w:space="0" w:color="000000"/>
              <w:left w:val="single" w:sz="4" w:space="0" w:color="000000"/>
              <w:bottom w:val="single" w:sz="4" w:space="0" w:color="000000"/>
              <w:right w:val="single" w:sz="4" w:space="0" w:color="000000"/>
            </w:tcBorders>
          </w:tcPr>
          <w:p w14:paraId="64390A61" w14:textId="77777777" w:rsidR="00F97670" w:rsidRDefault="00000000">
            <w:pPr>
              <w:spacing w:line="259" w:lineRule="auto"/>
              <w:ind w:left="0"/>
              <w:jc w:val="left"/>
            </w:pPr>
            <w:r>
              <w:t xml:space="preserve"> </w:t>
            </w:r>
          </w:p>
        </w:tc>
      </w:tr>
    </w:tbl>
    <w:p w14:paraId="4C68EDB0" w14:textId="77777777" w:rsidR="00F97670" w:rsidRDefault="00000000">
      <w:pPr>
        <w:numPr>
          <w:ilvl w:val="2"/>
          <w:numId w:val="10"/>
        </w:numPr>
        <w:ind w:hanging="847"/>
        <w:jc w:val="left"/>
      </w:pPr>
      <w:r>
        <w:lastRenderedPageBreak/>
        <w:t>do realizacji procesów dotyczących ograniczeń w dostarczaniu i poborze energii elektrycznej:</w:t>
      </w:r>
      <w:r>
        <w:rPr>
          <w:sz w:val="24"/>
          <w:szCs w:val="24"/>
        </w:rPr>
        <w:t xml:space="preserve"> </w:t>
      </w:r>
    </w:p>
    <w:tbl>
      <w:tblPr>
        <w:tblStyle w:val="a2"/>
        <w:tblW w:w="8370" w:type="dxa"/>
        <w:tblInd w:w="1265" w:type="dxa"/>
        <w:tblLayout w:type="fixed"/>
        <w:tblLook w:val="0400" w:firstRow="0" w:lastRow="0" w:firstColumn="0" w:lastColumn="0" w:noHBand="0" w:noVBand="1"/>
      </w:tblPr>
      <w:tblGrid>
        <w:gridCol w:w="3545"/>
        <w:gridCol w:w="992"/>
        <w:gridCol w:w="3833"/>
      </w:tblGrid>
      <w:tr w:rsidR="00F97670" w14:paraId="19C34EDF" w14:textId="77777777">
        <w:trPr>
          <w:trHeight w:val="350"/>
        </w:trPr>
        <w:tc>
          <w:tcPr>
            <w:tcW w:w="3545" w:type="dxa"/>
            <w:tcBorders>
              <w:top w:val="single" w:sz="4" w:space="0" w:color="000000"/>
              <w:left w:val="single" w:sz="4" w:space="0" w:color="000000"/>
              <w:bottom w:val="single" w:sz="4" w:space="0" w:color="000000"/>
              <w:right w:val="single" w:sz="4" w:space="0" w:color="000000"/>
            </w:tcBorders>
          </w:tcPr>
          <w:p w14:paraId="7073698D" w14:textId="77777777" w:rsidR="00F97670" w:rsidRDefault="00000000">
            <w:pPr>
              <w:spacing w:line="259" w:lineRule="auto"/>
              <w:ind w:left="60"/>
              <w:jc w:val="center"/>
            </w:pPr>
            <w:r>
              <w:t xml:space="preserve">Zespół ds. ograniczeń </w:t>
            </w:r>
          </w:p>
        </w:tc>
        <w:tc>
          <w:tcPr>
            <w:tcW w:w="992" w:type="dxa"/>
            <w:tcBorders>
              <w:top w:val="single" w:sz="4" w:space="0" w:color="000000"/>
              <w:left w:val="single" w:sz="4" w:space="0" w:color="000000"/>
              <w:bottom w:val="single" w:sz="4" w:space="0" w:color="000000"/>
              <w:right w:val="single" w:sz="4" w:space="0" w:color="000000"/>
            </w:tcBorders>
          </w:tcPr>
          <w:p w14:paraId="16A546A7" w14:textId="77777777" w:rsidR="00F97670" w:rsidRDefault="00000000">
            <w:pPr>
              <w:spacing w:line="259" w:lineRule="auto"/>
              <w:ind w:left="0"/>
              <w:jc w:val="left"/>
            </w:pPr>
            <w:r>
              <w:t xml:space="preserve">e-mail: </w:t>
            </w:r>
          </w:p>
        </w:tc>
        <w:tc>
          <w:tcPr>
            <w:tcW w:w="3833" w:type="dxa"/>
            <w:tcBorders>
              <w:top w:val="single" w:sz="4" w:space="0" w:color="000000"/>
              <w:left w:val="single" w:sz="4" w:space="0" w:color="000000"/>
              <w:bottom w:val="single" w:sz="4" w:space="0" w:color="000000"/>
              <w:right w:val="single" w:sz="4" w:space="0" w:color="000000"/>
            </w:tcBorders>
          </w:tcPr>
          <w:p w14:paraId="5D943508" w14:textId="77777777" w:rsidR="00F97670" w:rsidRDefault="00000000">
            <w:pPr>
              <w:spacing w:line="259" w:lineRule="auto"/>
              <w:ind w:left="0"/>
              <w:jc w:val="left"/>
            </w:pPr>
            <w:r>
              <w:t xml:space="preserve"> </w:t>
            </w:r>
          </w:p>
        </w:tc>
      </w:tr>
    </w:tbl>
    <w:p w14:paraId="74B5881E" w14:textId="77777777" w:rsidR="00F97670" w:rsidRDefault="00000000">
      <w:pPr>
        <w:numPr>
          <w:ilvl w:val="1"/>
          <w:numId w:val="10"/>
        </w:numPr>
        <w:spacing w:after="58"/>
        <w:ind w:hanging="425"/>
      </w:pPr>
      <w:r>
        <w:t xml:space="preserve">ze strony </w:t>
      </w:r>
      <w:r>
        <w:rPr>
          <w:b/>
          <w:bCs/>
        </w:rPr>
        <w:t>Sprzedawcy</w:t>
      </w:r>
      <w:r>
        <w:t xml:space="preserve">: </w:t>
      </w:r>
    </w:p>
    <w:p w14:paraId="7333CF32" w14:textId="77777777" w:rsidR="00F97670" w:rsidRDefault="00000000">
      <w:pPr>
        <w:numPr>
          <w:ilvl w:val="2"/>
          <w:numId w:val="10"/>
        </w:numPr>
        <w:ind w:hanging="847"/>
        <w:jc w:val="left"/>
      </w:pPr>
      <w:r>
        <w:t xml:space="preserve">do bieżących uzgodnień związanych z realizacją Umowy: </w:t>
      </w:r>
    </w:p>
    <w:tbl>
      <w:tblPr>
        <w:tblStyle w:val="a3"/>
        <w:tblW w:w="8428" w:type="dxa"/>
        <w:tblInd w:w="1208" w:type="dxa"/>
        <w:tblLayout w:type="fixed"/>
        <w:tblLook w:val="0400" w:firstRow="0" w:lastRow="0" w:firstColumn="0" w:lastColumn="0" w:noHBand="0" w:noVBand="1"/>
      </w:tblPr>
      <w:tblGrid>
        <w:gridCol w:w="3553"/>
        <w:gridCol w:w="992"/>
        <w:gridCol w:w="3883"/>
      </w:tblGrid>
      <w:tr w:rsidR="00F97670" w14:paraId="1BC97C1C" w14:textId="77777777">
        <w:trPr>
          <w:trHeight w:val="350"/>
        </w:trPr>
        <w:tc>
          <w:tcPr>
            <w:tcW w:w="3553" w:type="dxa"/>
            <w:vMerge w:val="restart"/>
            <w:tcBorders>
              <w:top w:val="single" w:sz="4" w:space="0" w:color="000000"/>
              <w:left w:val="single" w:sz="4" w:space="0" w:color="000000"/>
              <w:bottom w:val="single" w:sz="4" w:space="0" w:color="000000"/>
              <w:right w:val="single" w:sz="4" w:space="0" w:color="000000"/>
            </w:tcBorders>
            <w:vAlign w:val="center"/>
          </w:tcPr>
          <w:p w14:paraId="25A0AB60" w14:textId="77777777" w:rsidR="00F97670" w:rsidRDefault="00000000">
            <w:pPr>
              <w:spacing w:line="259" w:lineRule="auto"/>
              <w:ind w:left="55"/>
              <w:jc w:val="center"/>
            </w:pPr>
            <w:r>
              <w:rPr>
                <w:shd w:val="clear" w:color="auto" w:fill="D3D3D3"/>
              </w:rPr>
              <w:t>(imię i nazwisko)</w:t>
            </w:r>
            <w: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FDB3F3E" w14:textId="77777777" w:rsidR="00F97670" w:rsidRDefault="00000000">
            <w:pPr>
              <w:spacing w:line="259" w:lineRule="auto"/>
              <w:ind w:left="0"/>
              <w:jc w:val="left"/>
            </w:pPr>
            <w:r>
              <w:t xml:space="preserve">tel.: </w:t>
            </w:r>
          </w:p>
        </w:tc>
        <w:tc>
          <w:tcPr>
            <w:tcW w:w="3883" w:type="dxa"/>
            <w:tcBorders>
              <w:top w:val="single" w:sz="4" w:space="0" w:color="000000"/>
              <w:left w:val="single" w:sz="4" w:space="0" w:color="000000"/>
              <w:bottom w:val="single" w:sz="4" w:space="0" w:color="000000"/>
              <w:right w:val="single" w:sz="4" w:space="0" w:color="000000"/>
            </w:tcBorders>
          </w:tcPr>
          <w:p w14:paraId="3915FE4C" w14:textId="77777777" w:rsidR="00F97670" w:rsidRDefault="00000000">
            <w:pPr>
              <w:spacing w:line="259" w:lineRule="auto"/>
              <w:ind w:left="0"/>
              <w:jc w:val="left"/>
            </w:pPr>
            <w:r>
              <w:t xml:space="preserve"> </w:t>
            </w:r>
          </w:p>
        </w:tc>
      </w:tr>
      <w:tr w:rsidR="00F97670" w14:paraId="4A09726C" w14:textId="77777777">
        <w:trPr>
          <w:trHeight w:val="350"/>
        </w:trPr>
        <w:tc>
          <w:tcPr>
            <w:tcW w:w="3553" w:type="dxa"/>
            <w:vMerge/>
            <w:tcBorders>
              <w:top w:val="single" w:sz="4" w:space="0" w:color="000000"/>
              <w:left w:val="single" w:sz="4" w:space="0" w:color="000000"/>
              <w:bottom w:val="single" w:sz="4" w:space="0" w:color="000000"/>
              <w:right w:val="single" w:sz="4" w:space="0" w:color="000000"/>
            </w:tcBorders>
            <w:vAlign w:val="center"/>
          </w:tcPr>
          <w:p w14:paraId="1BAAF120" w14:textId="77777777" w:rsidR="00F97670" w:rsidRDefault="00F97670">
            <w:pPr>
              <w:widowControl w:val="0"/>
              <w:pBdr>
                <w:top w:val="nil"/>
                <w:left w:val="nil"/>
                <w:bottom w:val="nil"/>
                <w:right w:val="nil"/>
                <w:between w:val="nil"/>
              </w:pBdr>
              <w:spacing w:line="276" w:lineRule="auto"/>
              <w:ind w:left="0"/>
              <w:jc w:val="left"/>
            </w:pPr>
          </w:p>
        </w:tc>
        <w:tc>
          <w:tcPr>
            <w:tcW w:w="992" w:type="dxa"/>
            <w:tcBorders>
              <w:top w:val="single" w:sz="4" w:space="0" w:color="000000"/>
              <w:left w:val="single" w:sz="4" w:space="0" w:color="000000"/>
              <w:bottom w:val="single" w:sz="4" w:space="0" w:color="000000"/>
              <w:right w:val="single" w:sz="4" w:space="0" w:color="000000"/>
            </w:tcBorders>
          </w:tcPr>
          <w:p w14:paraId="07F11FE3" w14:textId="77777777" w:rsidR="00F97670" w:rsidRDefault="00000000">
            <w:pPr>
              <w:spacing w:line="259" w:lineRule="auto"/>
              <w:ind w:left="0"/>
              <w:jc w:val="left"/>
            </w:pPr>
            <w:r>
              <w:t xml:space="preserve">e-mail: </w:t>
            </w:r>
          </w:p>
        </w:tc>
        <w:tc>
          <w:tcPr>
            <w:tcW w:w="3883" w:type="dxa"/>
            <w:tcBorders>
              <w:top w:val="single" w:sz="4" w:space="0" w:color="000000"/>
              <w:left w:val="single" w:sz="4" w:space="0" w:color="000000"/>
              <w:bottom w:val="single" w:sz="4" w:space="0" w:color="000000"/>
              <w:right w:val="single" w:sz="4" w:space="0" w:color="000000"/>
            </w:tcBorders>
          </w:tcPr>
          <w:p w14:paraId="4860F0FA" w14:textId="77777777" w:rsidR="00F97670" w:rsidRDefault="00000000">
            <w:pPr>
              <w:spacing w:line="259" w:lineRule="auto"/>
              <w:ind w:left="0"/>
              <w:jc w:val="left"/>
            </w:pPr>
            <w:r>
              <w:t xml:space="preserve"> </w:t>
            </w:r>
          </w:p>
        </w:tc>
      </w:tr>
      <w:tr w:rsidR="00F97670" w14:paraId="3B1A7FB6" w14:textId="77777777">
        <w:trPr>
          <w:trHeight w:val="348"/>
        </w:trPr>
        <w:tc>
          <w:tcPr>
            <w:tcW w:w="3553" w:type="dxa"/>
            <w:vMerge w:val="restart"/>
            <w:tcBorders>
              <w:top w:val="single" w:sz="4" w:space="0" w:color="000000"/>
              <w:left w:val="single" w:sz="4" w:space="0" w:color="000000"/>
              <w:bottom w:val="single" w:sz="4" w:space="0" w:color="000000"/>
              <w:right w:val="single" w:sz="4" w:space="0" w:color="000000"/>
            </w:tcBorders>
            <w:vAlign w:val="center"/>
          </w:tcPr>
          <w:p w14:paraId="67777DA3" w14:textId="77777777" w:rsidR="00F97670" w:rsidRDefault="00000000">
            <w:pPr>
              <w:spacing w:line="259" w:lineRule="auto"/>
              <w:ind w:left="55"/>
              <w:jc w:val="center"/>
            </w:pPr>
            <w:r>
              <w:rPr>
                <w:shd w:val="clear" w:color="auto" w:fill="D3D3D3"/>
              </w:rPr>
              <w:t>(imię i nazwisko)</w:t>
            </w:r>
            <w: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E1BBF56" w14:textId="77777777" w:rsidR="00F97670" w:rsidRDefault="00000000">
            <w:pPr>
              <w:spacing w:line="259" w:lineRule="auto"/>
              <w:ind w:left="0"/>
              <w:jc w:val="left"/>
            </w:pPr>
            <w:r>
              <w:t xml:space="preserve">tel.: </w:t>
            </w:r>
          </w:p>
        </w:tc>
        <w:tc>
          <w:tcPr>
            <w:tcW w:w="3883" w:type="dxa"/>
            <w:tcBorders>
              <w:top w:val="single" w:sz="4" w:space="0" w:color="000000"/>
              <w:left w:val="single" w:sz="4" w:space="0" w:color="000000"/>
              <w:bottom w:val="single" w:sz="4" w:space="0" w:color="000000"/>
              <w:right w:val="single" w:sz="4" w:space="0" w:color="000000"/>
            </w:tcBorders>
          </w:tcPr>
          <w:p w14:paraId="39884060" w14:textId="77777777" w:rsidR="00F97670" w:rsidRDefault="00000000">
            <w:pPr>
              <w:spacing w:line="259" w:lineRule="auto"/>
              <w:ind w:left="0"/>
              <w:jc w:val="left"/>
            </w:pPr>
            <w:r>
              <w:t xml:space="preserve"> </w:t>
            </w:r>
          </w:p>
        </w:tc>
      </w:tr>
      <w:tr w:rsidR="00F97670" w14:paraId="2CA37EDD" w14:textId="77777777">
        <w:trPr>
          <w:trHeight w:val="350"/>
        </w:trPr>
        <w:tc>
          <w:tcPr>
            <w:tcW w:w="3553" w:type="dxa"/>
            <w:vMerge/>
            <w:tcBorders>
              <w:top w:val="single" w:sz="4" w:space="0" w:color="000000"/>
              <w:left w:val="single" w:sz="4" w:space="0" w:color="000000"/>
              <w:bottom w:val="single" w:sz="4" w:space="0" w:color="000000"/>
              <w:right w:val="single" w:sz="4" w:space="0" w:color="000000"/>
            </w:tcBorders>
            <w:vAlign w:val="center"/>
          </w:tcPr>
          <w:p w14:paraId="02A244FC" w14:textId="77777777" w:rsidR="00F97670" w:rsidRDefault="00F97670">
            <w:pPr>
              <w:widowControl w:val="0"/>
              <w:pBdr>
                <w:top w:val="nil"/>
                <w:left w:val="nil"/>
                <w:bottom w:val="nil"/>
                <w:right w:val="nil"/>
                <w:between w:val="nil"/>
              </w:pBdr>
              <w:spacing w:line="276" w:lineRule="auto"/>
              <w:ind w:left="0"/>
              <w:jc w:val="left"/>
            </w:pPr>
          </w:p>
        </w:tc>
        <w:tc>
          <w:tcPr>
            <w:tcW w:w="992" w:type="dxa"/>
            <w:tcBorders>
              <w:top w:val="single" w:sz="4" w:space="0" w:color="000000"/>
              <w:left w:val="single" w:sz="4" w:space="0" w:color="000000"/>
              <w:bottom w:val="single" w:sz="4" w:space="0" w:color="000000"/>
              <w:right w:val="single" w:sz="4" w:space="0" w:color="000000"/>
            </w:tcBorders>
          </w:tcPr>
          <w:p w14:paraId="263D1F30" w14:textId="77777777" w:rsidR="00F97670" w:rsidRDefault="00000000">
            <w:pPr>
              <w:spacing w:line="259" w:lineRule="auto"/>
              <w:ind w:left="0"/>
              <w:jc w:val="left"/>
            </w:pPr>
            <w:r>
              <w:t xml:space="preserve">e-mail: </w:t>
            </w:r>
          </w:p>
        </w:tc>
        <w:tc>
          <w:tcPr>
            <w:tcW w:w="3883" w:type="dxa"/>
            <w:tcBorders>
              <w:top w:val="single" w:sz="4" w:space="0" w:color="000000"/>
              <w:left w:val="single" w:sz="4" w:space="0" w:color="000000"/>
              <w:bottom w:val="single" w:sz="4" w:space="0" w:color="000000"/>
              <w:right w:val="single" w:sz="4" w:space="0" w:color="000000"/>
            </w:tcBorders>
          </w:tcPr>
          <w:p w14:paraId="11E22B4A" w14:textId="77777777" w:rsidR="00F97670" w:rsidRDefault="00000000">
            <w:pPr>
              <w:spacing w:line="259" w:lineRule="auto"/>
              <w:ind w:left="0"/>
              <w:jc w:val="left"/>
            </w:pPr>
            <w:r>
              <w:t xml:space="preserve"> </w:t>
            </w:r>
          </w:p>
        </w:tc>
      </w:tr>
    </w:tbl>
    <w:p w14:paraId="1746BAFB" w14:textId="77777777" w:rsidR="00F97670" w:rsidRDefault="00000000">
      <w:pPr>
        <w:numPr>
          <w:ilvl w:val="2"/>
          <w:numId w:val="10"/>
        </w:numPr>
        <w:ind w:hanging="847"/>
        <w:jc w:val="left"/>
      </w:pPr>
      <w:r>
        <w:t xml:space="preserve">wskazuje się administratora PWI udostępnionej przez </w:t>
      </w:r>
      <w:r>
        <w:rPr>
          <w:b/>
          <w:bCs/>
        </w:rPr>
        <w:t>OSD</w:t>
      </w:r>
      <w:r>
        <w:t xml:space="preserve"> w celu zarządzania uprawnieniami do realizacji Umowy: </w:t>
      </w:r>
    </w:p>
    <w:tbl>
      <w:tblPr>
        <w:tblStyle w:val="a4"/>
        <w:tblW w:w="8428" w:type="dxa"/>
        <w:tblInd w:w="1208" w:type="dxa"/>
        <w:tblLayout w:type="fixed"/>
        <w:tblLook w:val="0400" w:firstRow="0" w:lastRow="0" w:firstColumn="0" w:lastColumn="0" w:noHBand="0" w:noVBand="1"/>
      </w:tblPr>
      <w:tblGrid>
        <w:gridCol w:w="3553"/>
        <w:gridCol w:w="992"/>
        <w:gridCol w:w="3883"/>
      </w:tblGrid>
      <w:tr w:rsidR="00F97670" w14:paraId="55311153" w14:textId="77777777">
        <w:trPr>
          <w:trHeight w:val="350"/>
        </w:trPr>
        <w:tc>
          <w:tcPr>
            <w:tcW w:w="3553" w:type="dxa"/>
            <w:vMerge w:val="restart"/>
            <w:tcBorders>
              <w:top w:val="single" w:sz="4" w:space="0" w:color="000000"/>
              <w:left w:val="single" w:sz="4" w:space="0" w:color="000000"/>
              <w:bottom w:val="single" w:sz="4" w:space="0" w:color="000000"/>
              <w:right w:val="single" w:sz="4" w:space="0" w:color="000000"/>
            </w:tcBorders>
            <w:vAlign w:val="center"/>
          </w:tcPr>
          <w:p w14:paraId="0F7FE8BB" w14:textId="77777777" w:rsidR="00F97670" w:rsidRDefault="00000000">
            <w:pPr>
              <w:spacing w:line="259" w:lineRule="auto"/>
              <w:ind w:left="55"/>
              <w:jc w:val="center"/>
            </w:pPr>
            <w:r>
              <w:rPr>
                <w:shd w:val="clear" w:color="auto" w:fill="D3D3D3"/>
              </w:rPr>
              <w:t>(imię i nazwisko)</w:t>
            </w:r>
            <w: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9101497" w14:textId="77777777" w:rsidR="00F97670" w:rsidRDefault="00000000">
            <w:pPr>
              <w:spacing w:line="259" w:lineRule="auto"/>
              <w:ind w:left="0"/>
              <w:jc w:val="left"/>
            </w:pPr>
            <w:r>
              <w:t xml:space="preserve">tel.: </w:t>
            </w:r>
          </w:p>
        </w:tc>
        <w:tc>
          <w:tcPr>
            <w:tcW w:w="3883" w:type="dxa"/>
            <w:tcBorders>
              <w:top w:val="single" w:sz="4" w:space="0" w:color="000000"/>
              <w:left w:val="single" w:sz="4" w:space="0" w:color="000000"/>
              <w:bottom w:val="single" w:sz="4" w:space="0" w:color="000000"/>
              <w:right w:val="single" w:sz="4" w:space="0" w:color="000000"/>
            </w:tcBorders>
          </w:tcPr>
          <w:p w14:paraId="38F2C9B6" w14:textId="77777777" w:rsidR="00F97670" w:rsidRDefault="00000000">
            <w:pPr>
              <w:spacing w:line="259" w:lineRule="auto"/>
              <w:ind w:left="0"/>
              <w:jc w:val="left"/>
            </w:pPr>
            <w:r>
              <w:t xml:space="preserve"> </w:t>
            </w:r>
          </w:p>
        </w:tc>
      </w:tr>
      <w:tr w:rsidR="00F97670" w14:paraId="3BD5A30B" w14:textId="77777777">
        <w:trPr>
          <w:trHeight w:val="350"/>
        </w:trPr>
        <w:tc>
          <w:tcPr>
            <w:tcW w:w="3553" w:type="dxa"/>
            <w:vMerge/>
            <w:tcBorders>
              <w:top w:val="single" w:sz="4" w:space="0" w:color="000000"/>
              <w:left w:val="single" w:sz="4" w:space="0" w:color="000000"/>
              <w:bottom w:val="single" w:sz="4" w:space="0" w:color="000000"/>
              <w:right w:val="single" w:sz="4" w:space="0" w:color="000000"/>
            </w:tcBorders>
            <w:vAlign w:val="center"/>
          </w:tcPr>
          <w:p w14:paraId="56727E8F" w14:textId="77777777" w:rsidR="00F97670" w:rsidRDefault="00F97670">
            <w:pPr>
              <w:widowControl w:val="0"/>
              <w:pBdr>
                <w:top w:val="nil"/>
                <w:left w:val="nil"/>
                <w:bottom w:val="nil"/>
                <w:right w:val="nil"/>
                <w:between w:val="nil"/>
              </w:pBdr>
              <w:spacing w:line="276" w:lineRule="auto"/>
              <w:ind w:left="0"/>
              <w:jc w:val="left"/>
            </w:pPr>
          </w:p>
        </w:tc>
        <w:tc>
          <w:tcPr>
            <w:tcW w:w="992" w:type="dxa"/>
            <w:tcBorders>
              <w:top w:val="single" w:sz="4" w:space="0" w:color="000000"/>
              <w:left w:val="single" w:sz="4" w:space="0" w:color="000000"/>
              <w:bottom w:val="single" w:sz="4" w:space="0" w:color="000000"/>
              <w:right w:val="single" w:sz="4" w:space="0" w:color="000000"/>
            </w:tcBorders>
          </w:tcPr>
          <w:p w14:paraId="016E12E3" w14:textId="77777777" w:rsidR="00F97670" w:rsidRDefault="00000000">
            <w:pPr>
              <w:spacing w:line="259" w:lineRule="auto"/>
              <w:ind w:left="0"/>
              <w:jc w:val="left"/>
            </w:pPr>
            <w:r>
              <w:t xml:space="preserve">e-mail: </w:t>
            </w:r>
          </w:p>
        </w:tc>
        <w:tc>
          <w:tcPr>
            <w:tcW w:w="3883" w:type="dxa"/>
            <w:tcBorders>
              <w:top w:val="single" w:sz="4" w:space="0" w:color="000000"/>
              <w:left w:val="single" w:sz="4" w:space="0" w:color="000000"/>
              <w:bottom w:val="single" w:sz="4" w:space="0" w:color="000000"/>
              <w:right w:val="single" w:sz="4" w:space="0" w:color="000000"/>
            </w:tcBorders>
          </w:tcPr>
          <w:p w14:paraId="76D74742" w14:textId="77777777" w:rsidR="00F97670" w:rsidRDefault="00000000">
            <w:pPr>
              <w:spacing w:line="259" w:lineRule="auto"/>
              <w:ind w:left="0"/>
              <w:jc w:val="left"/>
            </w:pPr>
            <w:r>
              <w:t xml:space="preserve"> </w:t>
            </w:r>
          </w:p>
        </w:tc>
      </w:tr>
    </w:tbl>
    <w:p w14:paraId="0DDCA9F3" w14:textId="77777777" w:rsidR="00F97670" w:rsidRDefault="00000000">
      <w:pPr>
        <w:numPr>
          <w:ilvl w:val="0"/>
          <w:numId w:val="10"/>
        </w:numPr>
        <w:spacing w:after="120"/>
        <w:ind w:right="7" w:hanging="428"/>
      </w:pPr>
      <w:r>
        <w:t xml:space="preserve">Osoby, o których mowa w ust. 2, nie mają prawa zmieniania Umowy, ani prawa rozporządzania prawami, a także zaciągania zobowiązań w imieniu którejkolwiek ze </w:t>
      </w:r>
      <w:r>
        <w:rPr>
          <w:b/>
          <w:bCs/>
        </w:rPr>
        <w:t>Stron</w:t>
      </w:r>
      <w:r>
        <w:t xml:space="preserve">. Powyższe jednak nie ma zastosowania w przypadku, gdy którakolwiek z wymienionych w ust. 2 osób będzie odrębnie upoważniona do wskazanych czynności. </w:t>
      </w:r>
    </w:p>
    <w:p w14:paraId="657097A8" w14:textId="77777777" w:rsidR="00F97670" w:rsidRDefault="00000000">
      <w:pPr>
        <w:numPr>
          <w:ilvl w:val="0"/>
          <w:numId w:val="10"/>
        </w:numPr>
        <w:ind w:right="7" w:hanging="428"/>
      </w:pPr>
      <w:r>
        <w:t xml:space="preserve">Zmiana danych wyszczególnionych w ust. 1 lub ust. 2 nie wymaga zmiany Umowy w formie aneksu do Umowy, przy czym dla jej skuteczności </w:t>
      </w:r>
      <w:r>
        <w:rPr>
          <w:b/>
          <w:bCs/>
        </w:rPr>
        <w:t>Strony</w:t>
      </w:r>
      <w:r>
        <w:t xml:space="preserve">  zobowiązują się do przekazywania aktualnych danych w formie pisemnej. </w:t>
      </w:r>
    </w:p>
    <w:p w14:paraId="2B76F3B4" w14:textId="77777777" w:rsidR="00F97670" w:rsidRDefault="00F97670">
      <w:pPr>
        <w:tabs>
          <w:tab w:val="left" w:pos="2420"/>
        </w:tabs>
        <w:rPr>
          <w:rFonts w:ascii="Calibri" w:eastAsia="Calibri" w:hAnsi="Calibri" w:cs="Calibri"/>
        </w:rPr>
      </w:pPr>
    </w:p>
    <w:p w14:paraId="0D701AE8" w14:textId="77777777" w:rsidR="00F97670" w:rsidRDefault="00F97670">
      <w:pPr>
        <w:tabs>
          <w:tab w:val="left" w:pos="2420"/>
        </w:tabs>
        <w:rPr>
          <w:rFonts w:ascii="Calibri" w:eastAsia="Calibri" w:hAnsi="Calibri" w:cs="Calibri"/>
        </w:rPr>
      </w:pPr>
    </w:p>
    <w:p w14:paraId="20C4F9F2" w14:textId="77777777" w:rsidR="00F97670" w:rsidRDefault="00F97670">
      <w:pPr>
        <w:tabs>
          <w:tab w:val="left" w:pos="2420"/>
        </w:tabs>
        <w:rPr>
          <w:rFonts w:ascii="Calibri" w:eastAsia="Calibri" w:hAnsi="Calibri" w:cs="Calibri"/>
        </w:rPr>
      </w:pPr>
    </w:p>
    <w:p w14:paraId="3FB56D37" w14:textId="77777777" w:rsidR="00F97670" w:rsidRDefault="00F97670">
      <w:pPr>
        <w:tabs>
          <w:tab w:val="left" w:pos="2420"/>
        </w:tabs>
        <w:rPr>
          <w:rFonts w:ascii="Calibri" w:eastAsia="Calibri" w:hAnsi="Calibri" w:cs="Calibri"/>
        </w:rPr>
      </w:pPr>
    </w:p>
    <w:p w14:paraId="2E2BA894" w14:textId="77777777" w:rsidR="00F97670" w:rsidRDefault="00F97670">
      <w:pPr>
        <w:tabs>
          <w:tab w:val="left" w:pos="2420"/>
        </w:tabs>
        <w:rPr>
          <w:rFonts w:ascii="Calibri" w:eastAsia="Calibri" w:hAnsi="Calibri" w:cs="Calibri"/>
        </w:rPr>
      </w:pPr>
    </w:p>
    <w:p w14:paraId="5BEF082F" w14:textId="77777777" w:rsidR="00F97670" w:rsidRDefault="00F97670">
      <w:pPr>
        <w:tabs>
          <w:tab w:val="left" w:pos="2420"/>
        </w:tabs>
        <w:ind w:left="0"/>
        <w:rPr>
          <w:rFonts w:ascii="Calibri" w:eastAsia="Calibri" w:hAnsi="Calibri" w:cs="Calibri"/>
        </w:rPr>
      </w:pPr>
    </w:p>
    <w:p w14:paraId="7C19EBC8" w14:textId="77777777" w:rsidR="00F97670" w:rsidRDefault="00F97670">
      <w:pPr>
        <w:tabs>
          <w:tab w:val="left" w:pos="2420"/>
        </w:tabs>
        <w:ind w:left="0"/>
        <w:rPr>
          <w:rFonts w:ascii="Calibri" w:eastAsia="Calibri" w:hAnsi="Calibri" w:cs="Calibri"/>
        </w:rPr>
      </w:pPr>
    </w:p>
    <w:p w14:paraId="09774967" w14:textId="77777777" w:rsidR="00F97670" w:rsidRDefault="00F97670">
      <w:pPr>
        <w:tabs>
          <w:tab w:val="left" w:pos="2420"/>
        </w:tabs>
        <w:ind w:left="0"/>
        <w:rPr>
          <w:rFonts w:ascii="Calibri" w:eastAsia="Calibri" w:hAnsi="Calibri" w:cs="Calibri"/>
        </w:rPr>
      </w:pPr>
    </w:p>
    <w:p w14:paraId="40479DB4" w14:textId="77777777" w:rsidR="00F97670" w:rsidRDefault="00F97670">
      <w:pPr>
        <w:tabs>
          <w:tab w:val="left" w:pos="2420"/>
        </w:tabs>
        <w:ind w:left="0"/>
        <w:rPr>
          <w:rFonts w:ascii="Calibri" w:eastAsia="Calibri" w:hAnsi="Calibri" w:cs="Calibri"/>
        </w:rPr>
      </w:pPr>
    </w:p>
    <w:p w14:paraId="1679DF74" w14:textId="77777777" w:rsidR="00F97670" w:rsidRDefault="00F97670">
      <w:pPr>
        <w:tabs>
          <w:tab w:val="left" w:pos="2420"/>
        </w:tabs>
        <w:ind w:left="0"/>
        <w:rPr>
          <w:rFonts w:ascii="Calibri" w:eastAsia="Calibri" w:hAnsi="Calibri" w:cs="Calibri"/>
        </w:rPr>
      </w:pPr>
    </w:p>
    <w:p w14:paraId="5C7E2F8B" w14:textId="77777777" w:rsidR="00F97670" w:rsidRDefault="00F97670">
      <w:pPr>
        <w:tabs>
          <w:tab w:val="left" w:pos="2420"/>
        </w:tabs>
        <w:ind w:left="0"/>
        <w:rPr>
          <w:rFonts w:ascii="Calibri" w:eastAsia="Calibri" w:hAnsi="Calibri" w:cs="Calibri"/>
        </w:rPr>
      </w:pPr>
    </w:p>
    <w:p w14:paraId="6FF2CF7E" w14:textId="77777777" w:rsidR="00F97670" w:rsidRDefault="00F97670">
      <w:pPr>
        <w:tabs>
          <w:tab w:val="left" w:pos="2420"/>
        </w:tabs>
        <w:ind w:left="0"/>
        <w:rPr>
          <w:rFonts w:ascii="Calibri" w:eastAsia="Calibri" w:hAnsi="Calibri" w:cs="Calibri"/>
        </w:rPr>
      </w:pPr>
    </w:p>
    <w:p w14:paraId="510F1979" w14:textId="77777777" w:rsidR="00F97670" w:rsidRDefault="00F97670">
      <w:pPr>
        <w:tabs>
          <w:tab w:val="left" w:pos="2420"/>
        </w:tabs>
        <w:ind w:left="0"/>
        <w:rPr>
          <w:rFonts w:ascii="Calibri" w:eastAsia="Calibri" w:hAnsi="Calibri" w:cs="Calibri"/>
        </w:rPr>
      </w:pPr>
    </w:p>
    <w:p w14:paraId="4B5104CF" w14:textId="77777777" w:rsidR="00F97670" w:rsidRDefault="00F97670">
      <w:pPr>
        <w:tabs>
          <w:tab w:val="left" w:pos="2420"/>
        </w:tabs>
        <w:ind w:left="0"/>
        <w:rPr>
          <w:rFonts w:ascii="Calibri" w:eastAsia="Calibri" w:hAnsi="Calibri" w:cs="Calibri"/>
        </w:rPr>
      </w:pPr>
    </w:p>
    <w:p w14:paraId="7E324878" w14:textId="77777777" w:rsidR="00F97670" w:rsidRDefault="00F97670">
      <w:pPr>
        <w:tabs>
          <w:tab w:val="left" w:pos="2420"/>
        </w:tabs>
        <w:ind w:left="0"/>
        <w:rPr>
          <w:rFonts w:ascii="Calibri" w:eastAsia="Calibri" w:hAnsi="Calibri" w:cs="Calibri"/>
        </w:rPr>
      </w:pPr>
    </w:p>
    <w:p w14:paraId="6A132A8A" w14:textId="77777777" w:rsidR="00F97670" w:rsidRDefault="00F97670">
      <w:pPr>
        <w:tabs>
          <w:tab w:val="left" w:pos="2420"/>
        </w:tabs>
        <w:ind w:left="0"/>
        <w:rPr>
          <w:rFonts w:ascii="Calibri" w:eastAsia="Calibri" w:hAnsi="Calibri" w:cs="Calibri"/>
        </w:rPr>
      </w:pPr>
    </w:p>
    <w:p w14:paraId="7C53CF37" w14:textId="77777777" w:rsidR="00F97670" w:rsidRDefault="00F97670">
      <w:pPr>
        <w:tabs>
          <w:tab w:val="left" w:pos="2420"/>
        </w:tabs>
        <w:ind w:left="0"/>
        <w:rPr>
          <w:rFonts w:ascii="Calibri" w:eastAsia="Calibri" w:hAnsi="Calibri" w:cs="Calibri"/>
        </w:rPr>
      </w:pPr>
    </w:p>
    <w:p w14:paraId="36415E14" w14:textId="77777777" w:rsidR="00F97670" w:rsidRDefault="00F97670">
      <w:pPr>
        <w:tabs>
          <w:tab w:val="left" w:pos="2420"/>
        </w:tabs>
        <w:ind w:left="0"/>
        <w:rPr>
          <w:rFonts w:ascii="Calibri" w:eastAsia="Calibri" w:hAnsi="Calibri" w:cs="Calibri"/>
        </w:rPr>
      </w:pPr>
    </w:p>
    <w:p w14:paraId="04C2EABA" w14:textId="77777777" w:rsidR="00F97670" w:rsidRDefault="00F97670">
      <w:pPr>
        <w:tabs>
          <w:tab w:val="left" w:pos="2420"/>
        </w:tabs>
        <w:ind w:left="0"/>
        <w:rPr>
          <w:rFonts w:ascii="Calibri" w:eastAsia="Calibri" w:hAnsi="Calibri" w:cs="Calibri"/>
        </w:rPr>
      </w:pPr>
    </w:p>
    <w:p w14:paraId="44B3A3A8" w14:textId="77777777" w:rsidR="00F97670" w:rsidRDefault="00F97670">
      <w:pPr>
        <w:tabs>
          <w:tab w:val="left" w:pos="2420"/>
        </w:tabs>
        <w:ind w:left="0"/>
        <w:rPr>
          <w:rFonts w:ascii="Calibri" w:eastAsia="Calibri" w:hAnsi="Calibri" w:cs="Calibri"/>
        </w:rPr>
      </w:pPr>
    </w:p>
    <w:p w14:paraId="3A9A45D0" w14:textId="77777777" w:rsidR="00F97670" w:rsidRDefault="00F97670">
      <w:pPr>
        <w:tabs>
          <w:tab w:val="left" w:pos="2420"/>
        </w:tabs>
        <w:ind w:left="0"/>
        <w:rPr>
          <w:rFonts w:ascii="Calibri" w:eastAsia="Calibri" w:hAnsi="Calibri" w:cs="Calibri"/>
        </w:rPr>
      </w:pPr>
    </w:p>
    <w:p w14:paraId="4B7517FA" w14:textId="77777777" w:rsidR="00F97670" w:rsidRDefault="00F97670">
      <w:pPr>
        <w:tabs>
          <w:tab w:val="left" w:pos="2420"/>
        </w:tabs>
        <w:ind w:left="0"/>
        <w:rPr>
          <w:rFonts w:ascii="Calibri" w:eastAsia="Calibri" w:hAnsi="Calibri" w:cs="Calibri"/>
        </w:rPr>
      </w:pPr>
    </w:p>
    <w:p w14:paraId="66259C5F" w14:textId="77777777" w:rsidR="00F97670" w:rsidRDefault="00000000">
      <w:pPr>
        <w:spacing w:after="94" w:line="268" w:lineRule="auto"/>
        <w:ind w:left="10" w:right="7" w:hanging="10"/>
        <w:jc w:val="center"/>
      </w:pPr>
      <w:r>
        <w:rPr>
          <w:b/>
          <w:bCs/>
          <w:sz w:val="24"/>
          <w:szCs w:val="24"/>
        </w:rPr>
        <w:t xml:space="preserve">Załącznik nr 2 </w:t>
      </w:r>
    </w:p>
    <w:p w14:paraId="4BECDE73" w14:textId="77777777" w:rsidR="00F97670" w:rsidRDefault="00000000">
      <w:pPr>
        <w:spacing w:after="94" w:line="268" w:lineRule="auto"/>
        <w:ind w:left="10" w:right="8" w:hanging="10"/>
        <w:jc w:val="center"/>
      </w:pPr>
      <w:r>
        <w:rPr>
          <w:b/>
          <w:bCs/>
          <w:sz w:val="24"/>
          <w:szCs w:val="24"/>
        </w:rPr>
        <w:t xml:space="preserve">do Generalnej Umowy Dystrybucji Dla Usługi Kompleksowej </w:t>
      </w:r>
    </w:p>
    <w:p w14:paraId="591EB7DE" w14:textId="77777777" w:rsidR="00F97670" w:rsidRDefault="00000000">
      <w:pPr>
        <w:pStyle w:val="Nagwek1"/>
        <w:ind w:right="5"/>
      </w:pPr>
      <w:r>
        <w:rPr>
          <w:i w:val="0"/>
          <w:iCs w:val="0"/>
          <w:shd w:val="clear" w:color="auto" w:fill="auto"/>
        </w:rPr>
        <w:t xml:space="preserve">nr OSD/…/GUD-k/… </w:t>
      </w:r>
    </w:p>
    <w:p w14:paraId="0A80B48A" w14:textId="77777777" w:rsidR="00F97670" w:rsidRDefault="00000000">
      <w:pPr>
        <w:spacing w:after="94" w:line="268" w:lineRule="auto"/>
        <w:ind w:left="10" w:right="5" w:hanging="10"/>
        <w:jc w:val="center"/>
      </w:pPr>
      <w:r>
        <w:rPr>
          <w:b/>
          <w:bCs/>
          <w:sz w:val="24"/>
          <w:szCs w:val="24"/>
        </w:rPr>
        <w:t xml:space="preserve">zawartej pomiędzy </w:t>
      </w:r>
    </w:p>
    <w:p w14:paraId="069AD366" w14:textId="7342AC68" w:rsidR="00F97670" w:rsidRDefault="00000000">
      <w:pPr>
        <w:spacing w:after="102" w:line="259" w:lineRule="auto"/>
        <w:ind w:left="10" w:right="7" w:hanging="10"/>
        <w:jc w:val="center"/>
      </w:pPr>
      <w:proofErr w:type="spellStart"/>
      <w:r>
        <w:rPr>
          <w:b/>
          <w:bCs/>
          <w:sz w:val="24"/>
          <w:szCs w:val="24"/>
        </w:rPr>
        <w:t>Veolia</w:t>
      </w:r>
      <w:proofErr w:type="spellEnd"/>
      <w:r>
        <w:rPr>
          <w:b/>
          <w:bCs/>
          <w:sz w:val="24"/>
          <w:szCs w:val="24"/>
        </w:rPr>
        <w:t xml:space="preserve"> Energia </w:t>
      </w:r>
      <w:r w:rsidR="00287C6B">
        <w:rPr>
          <w:b/>
          <w:bCs/>
          <w:sz w:val="24"/>
          <w:szCs w:val="24"/>
        </w:rPr>
        <w:t>Łódź</w:t>
      </w:r>
      <w:r>
        <w:rPr>
          <w:b/>
          <w:bCs/>
          <w:sz w:val="24"/>
          <w:szCs w:val="24"/>
        </w:rPr>
        <w:t xml:space="preserve"> S.A.</w:t>
      </w:r>
    </w:p>
    <w:p w14:paraId="7CACAB8B" w14:textId="77777777" w:rsidR="00F97670" w:rsidRDefault="00000000">
      <w:pPr>
        <w:spacing w:after="102" w:line="259" w:lineRule="auto"/>
        <w:ind w:left="10" w:right="6" w:hanging="10"/>
        <w:jc w:val="center"/>
      </w:pPr>
      <w:r>
        <w:rPr>
          <w:b/>
          <w:bCs/>
          <w:sz w:val="24"/>
          <w:szCs w:val="24"/>
        </w:rPr>
        <w:t xml:space="preserve">a </w:t>
      </w:r>
    </w:p>
    <w:p w14:paraId="073DFC3E" w14:textId="77777777" w:rsidR="00F97670" w:rsidRDefault="00000000">
      <w:pPr>
        <w:pStyle w:val="Nagwek1"/>
        <w:ind w:right="8"/>
      </w:pPr>
      <w:r>
        <w:t>(nazwa Sprzedawcy)</w:t>
      </w:r>
      <w:r>
        <w:rPr>
          <w:shd w:val="clear" w:color="auto" w:fill="auto"/>
        </w:rPr>
        <w:t xml:space="preserve"> </w:t>
      </w:r>
    </w:p>
    <w:p w14:paraId="70029D07" w14:textId="77777777" w:rsidR="00F97670" w:rsidRDefault="00000000">
      <w:pPr>
        <w:spacing w:after="134" w:line="259" w:lineRule="auto"/>
        <w:ind w:left="61"/>
        <w:jc w:val="center"/>
      </w:pPr>
      <w:r>
        <w:rPr>
          <w:b/>
          <w:bCs/>
          <w:sz w:val="24"/>
          <w:szCs w:val="24"/>
        </w:rPr>
        <w:t xml:space="preserve"> </w:t>
      </w:r>
    </w:p>
    <w:p w14:paraId="2F4F12D3" w14:textId="77777777" w:rsidR="00F97670" w:rsidRDefault="00000000">
      <w:pPr>
        <w:spacing w:after="12" w:line="268" w:lineRule="auto"/>
        <w:ind w:left="10" w:right="29" w:hanging="10"/>
        <w:jc w:val="center"/>
      </w:pPr>
      <w:r>
        <w:rPr>
          <w:b/>
          <w:bCs/>
          <w:sz w:val="24"/>
          <w:szCs w:val="24"/>
        </w:rPr>
        <w:t xml:space="preserve">ZASADY I WARUNKI ŚWIADCZENIA USŁUG DYSTRYBUCJI URD </w:t>
      </w:r>
    </w:p>
    <w:p w14:paraId="0791F71B" w14:textId="77777777" w:rsidR="00F97670" w:rsidRDefault="00000000">
      <w:pPr>
        <w:spacing w:after="21" w:line="259" w:lineRule="auto"/>
        <w:ind w:left="61"/>
        <w:jc w:val="center"/>
      </w:pPr>
      <w:r>
        <w:rPr>
          <w:b/>
          <w:bCs/>
          <w:sz w:val="24"/>
          <w:szCs w:val="24"/>
        </w:rPr>
        <w:t xml:space="preserve"> </w:t>
      </w:r>
    </w:p>
    <w:p w14:paraId="05C1811B" w14:textId="77777777" w:rsidR="00F97670" w:rsidRDefault="00000000">
      <w:pPr>
        <w:spacing w:after="0" w:line="259" w:lineRule="auto"/>
        <w:ind w:left="61"/>
        <w:jc w:val="center"/>
      </w:pPr>
      <w:r>
        <w:rPr>
          <w:b/>
          <w:bCs/>
          <w:sz w:val="24"/>
          <w:szCs w:val="24"/>
        </w:rPr>
        <w:t xml:space="preserve"> </w:t>
      </w:r>
    </w:p>
    <w:p w14:paraId="6B82A86C" w14:textId="77777777" w:rsidR="00F97670" w:rsidRDefault="00000000">
      <w:pPr>
        <w:spacing w:after="118" w:line="265" w:lineRule="auto"/>
        <w:ind w:left="1277" w:right="29" w:hanging="1135"/>
      </w:pPr>
      <w:r>
        <w:rPr>
          <w:b/>
          <w:bCs/>
        </w:rPr>
        <w:t xml:space="preserve">WUD – WARUNKI ŚWIADCZENIA USŁUG DYSTRYBUCJI W ODNIESIENIU DO ENERGII ELEKTRYCZNEJ POBRANEJ Z SIECI DYSTRYBUCYJNEJ OSD </w:t>
      </w:r>
    </w:p>
    <w:p w14:paraId="0E84193E" w14:textId="77777777" w:rsidR="00F97670" w:rsidRDefault="00000000">
      <w:pPr>
        <w:spacing w:after="117"/>
        <w:ind w:left="9" w:right="15"/>
      </w:pPr>
      <w:r>
        <w:t xml:space="preserve">W przypadku URD zakwalifikowanych do VI grupy przyłączeniowej, stosuje się warunki świadczenia usług dystrybucji, w zależności od tego do której grupy przyłączeniowej zostałby zakwalifikowany URD, gdyby przyłącze tymczasowe było przyłączem docelowym. </w:t>
      </w:r>
    </w:p>
    <w:p w14:paraId="7CC92979" w14:textId="77777777" w:rsidR="00F97670" w:rsidRDefault="00000000">
      <w:pPr>
        <w:spacing w:after="120"/>
        <w:ind w:left="9" w:right="15"/>
      </w:pPr>
      <w:r>
        <w:t xml:space="preserve">W przypadku, gdy </w:t>
      </w:r>
      <w:r>
        <w:rPr>
          <w:b/>
          <w:bCs/>
        </w:rPr>
        <w:t>Sprzedawca</w:t>
      </w:r>
      <w:r>
        <w:t xml:space="preserve"> pełni funkcję sprzedawcy rezerwowego, to stosowane w niniejszym załączniku pojęcie umowa kompleksowa lub usługa kompleksowa odnosi się również odpowiednio do umowy kompleksowej zawierającej postanowienia umowy sprzedaży rezerwowej („umowa kompleksowa rezerwowa”) lub usługi kompleksowej świadczonej na podstawie umowy kompleksowej rezerwowej. </w:t>
      </w:r>
    </w:p>
    <w:p w14:paraId="4C4911E0" w14:textId="77777777" w:rsidR="00F97670" w:rsidRDefault="00000000">
      <w:pPr>
        <w:spacing w:after="5" w:line="259" w:lineRule="auto"/>
        <w:ind w:left="0"/>
        <w:jc w:val="left"/>
      </w:pPr>
      <w:r>
        <w:t xml:space="preserve"> </w:t>
      </w:r>
    </w:p>
    <w:p w14:paraId="2A3F8F39" w14:textId="77777777" w:rsidR="00F97670" w:rsidRDefault="00000000">
      <w:pPr>
        <w:pStyle w:val="Nagwek2"/>
        <w:spacing w:after="3" w:line="261" w:lineRule="auto"/>
        <w:ind w:left="-5" w:right="0" w:firstLine="0"/>
        <w:jc w:val="left"/>
      </w:pPr>
      <w:r>
        <w:t xml:space="preserve">Część I – dotyczy URD zakwalifikowanych do V grupy przyłączeniowej </w:t>
      </w:r>
    </w:p>
    <w:p w14:paraId="6366572B" w14:textId="77777777" w:rsidR="00F97670" w:rsidRDefault="00000000">
      <w:pPr>
        <w:spacing w:after="7" w:line="259" w:lineRule="auto"/>
        <w:ind w:left="56"/>
        <w:jc w:val="center"/>
      </w:pPr>
      <w:r>
        <w:rPr>
          <w:b/>
          <w:bCs/>
        </w:rPr>
        <w:t xml:space="preserve"> </w:t>
      </w:r>
    </w:p>
    <w:p w14:paraId="682B082D" w14:textId="77777777" w:rsidR="00F97670" w:rsidRDefault="00000000">
      <w:pPr>
        <w:spacing w:line="261" w:lineRule="auto"/>
        <w:ind w:left="376" w:right="371" w:hanging="10"/>
        <w:jc w:val="center"/>
      </w:pPr>
      <w:r>
        <w:rPr>
          <w:b/>
          <w:bCs/>
        </w:rPr>
        <w:t xml:space="preserve">§ 1 </w:t>
      </w:r>
    </w:p>
    <w:p w14:paraId="55E59457" w14:textId="77777777" w:rsidR="00F97670" w:rsidRDefault="00000000">
      <w:pPr>
        <w:spacing w:after="125" w:line="261" w:lineRule="auto"/>
        <w:ind w:left="376" w:right="369" w:hanging="10"/>
        <w:jc w:val="center"/>
      </w:pPr>
      <w:r>
        <w:rPr>
          <w:b/>
          <w:bCs/>
        </w:rPr>
        <w:t xml:space="preserve">Postanowienia ogólne </w:t>
      </w:r>
    </w:p>
    <w:p w14:paraId="6378C052" w14:textId="77777777" w:rsidR="00F97670" w:rsidRDefault="00000000">
      <w:pPr>
        <w:numPr>
          <w:ilvl w:val="0"/>
          <w:numId w:val="11"/>
        </w:numPr>
        <w:spacing w:after="120"/>
        <w:ind w:right="15" w:hanging="428"/>
      </w:pPr>
      <w:r>
        <w:t xml:space="preserve">Niniejsze „Warunki świadczenia usług dystrybucji w odniesieniu do energii elektrycznej pobranej z sieci dystrybucyjnej </w:t>
      </w:r>
      <w:r>
        <w:rPr>
          <w:b/>
          <w:bCs/>
        </w:rPr>
        <w:t>OSD</w:t>
      </w:r>
      <w:r>
        <w:t>” („WUD”) dotyczą URD zakwalifikowanych do V grupy przyłączeniowej i nie będących przedsiębiorstwem świadczącym usługi dystrybucji</w:t>
      </w:r>
      <w:r>
        <w:rPr>
          <w:i/>
          <w:iCs/>
        </w:rPr>
        <w:t xml:space="preserve">, </w:t>
      </w:r>
      <w:r>
        <w:t xml:space="preserve">zwanymi dalej w niniejszej części WUD „Odbiorcami”, którym </w:t>
      </w:r>
      <w:r>
        <w:rPr>
          <w:b/>
          <w:bCs/>
        </w:rPr>
        <w:t>Sprzedawca</w:t>
      </w:r>
      <w:r>
        <w:t xml:space="preserve"> świadczy usługę kompleksową na podstawie Generalnej Umowy Dystrybucji dla usługi kompleksowej zawartej pomiędzy </w:t>
      </w:r>
      <w:r>
        <w:rPr>
          <w:b/>
          <w:bCs/>
        </w:rPr>
        <w:t>OSD</w:t>
      </w:r>
      <w:r>
        <w:t xml:space="preserve"> a </w:t>
      </w:r>
      <w:r>
        <w:rPr>
          <w:b/>
          <w:bCs/>
        </w:rPr>
        <w:t>Sprzedawcą</w:t>
      </w:r>
      <w:r>
        <w:t xml:space="preserve">, zwaną dalej „Umową”. </w:t>
      </w:r>
    </w:p>
    <w:p w14:paraId="2A76E727" w14:textId="77777777" w:rsidR="00F97670" w:rsidRDefault="00000000">
      <w:pPr>
        <w:numPr>
          <w:ilvl w:val="0"/>
          <w:numId w:val="11"/>
        </w:numPr>
        <w:ind w:right="15" w:hanging="428"/>
      </w:pPr>
      <w:r>
        <w:t xml:space="preserve">Podstawę do ustalenia i realizacji WUD stanowią w szczególności: </w:t>
      </w:r>
    </w:p>
    <w:p w14:paraId="2E8E8315" w14:textId="77777777" w:rsidR="00F97670" w:rsidRDefault="00000000">
      <w:pPr>
        <w:numPr>
          <w:ilvl w:val="0"/>
          <w:numId w:val="11"/>
        </w:numPr>
        <w:ind w:right="15" w:hanging="428"/>
      </w:pPr>
      <w:r>
        <w:t xml:space="preserve">1) Ustawa wraz z przepisami wykonawczymi do Ustawy; </w:t>
      </w:r>
    </w:p>
    <w:p w14:paraId="2C479426" w14:textId="77777777" w:rsidR="00F97670" w:rsidRDefault="00000000">
      <w:pPr>
        <w:numPr>
          <w:ilvl w:val="1"/>
          <w:numId w:val="11"/>
        </w:numPr>
        <w:ind w:firstLine="0"/>
      </w:pPr>
      <w:r>
        <w:t xml:space="preserve">Ustawa OZE wraz z przepisami wykonawczymi do Ustawy OZE; </w:t>
      </w:r>
    </w:p>
    <w:p w14:paraId="510B2F46" w14:textId="77777777" w:rsidR="00F97670" w:rsidRDefault="00000000">
      <w:pPr>
        <w:numPr>
          <w:ilvl w:val="1"/>
          <w:numId w:val="11"/>
        </w:numPr>
        <w:ind w:firstLine="0"/>
      </w:pPr>
      <w:r>
        <w:t xml:space="preserve">ustawa z dnia 23 kwietnia 1964 r. Kodeks Cywilny; </w:t>
      </w:r>
    </w:p>
    <w:p w14:paraId="3521767C" w14:textId="77777777" w:rsidR="00F97670" w:rsidRDefault="00000000">
      <w:pPr>
        <w:numPr>
          <w:ilvl w:val="1"/>
          <w:numId w:val="11"/>
        </w:numPr>
        <w:ind w:firstLine="0"/>
      </w:pPr>
      <w:r>
        <w:t xml:space="preserve">Taryfa OSD; </w:t>
      </w:r>
    </w:p>
    <w:p w14:paraId="5FCB35A8" w14:textId="77777777" w:rsidR="00F97670" w:rsidRDefault="00000000">
      <w:pPr>
        <w:numPr>
          <w:ilvl w:val="1"/>
          <w:numId w:val="11"/>
        </w:numPr>
        <w:ind w:firstLine="0"/>
      </w:pPr>
      <w:r>
        <w:t xml:space="preserve"> </w:t>
      </w:r>
      <w:proofErr w:type="spellStart"/>
      <w:r>
        <w:t>IRiESD</w:t>
      </w:r>
      <w:proofErr w:type="spellEnd"/>
      <w:r>
        <w:t xml:space="preserve">; </w:t>
      </w:r>
    </w:p>
    <w:p w14:paraId="11D65A3B" w14:textId="77777777" w:rsidR="00F97670" w:rsidRDefault="00000000">
      <w:pPr>
        <w:numPr>
          <w:ilvl w:val="1"/>
          <w:numId w:val="13"/>
        </w:numPr>
        <w:ind w:left="853" w:right="15" w:hanging="425"/>
      </w:pPr>
      <w:r>
        <w:t xml:space="preserve">rozporządzenie Parlamentu Europejskiego i Rady (UE) 2019/943 z dnia 5 czerwca 2019 r. w sprawie rynku wewnętrznego energii elektrycznej oraz przepisy wydane na podstawie art. 59, art. 60 i art. 61 ww. rozporządzenia, w tym metody, warunki, wymogi i zasady </w:t>
      </w:r>
      <w:r>
        <w:lastRenderedPageBreak/>
        <w:t xml:space="preserve">dotyczące wymagań technicznych w zakresie przyłączania do sieci jednostek wytwórczych, ustanowione na podstawie rozporządzeń Komisji Europejskiej wydanych na podstawie art. 59, art. 60 i art. 61 ww. rozporządzenia; </w:t>
      </w:r>
    </w:p>
    <w:p w14:paraId="675047FF" w14:textId="77777777" w:rsidR="00F97670" w:rsidRDefault="00000000">
      <w:pPr>
        <w:numPr>
          <w:ilvl w:val="1"/>
          <w:numId w:val="13"/>
        </w:numPr>
        <w:spacing w:after="117"/>
        <w:ind w:left="853" w:right="15" w:hanging="425"/>
      </w:pPr>
      <w:r>
        <w:t xml:space="preserve">inne, stosowne akty prawne, w tym rozporządzenia, o których mowa w Ustawie i Ustawie OZE oraz przepisach wykonawczych do tych aktów prawnych, regulujące zasady i warunki świadczenia usług dystrybucji energii elektrycznej. </w:t>
      </w:r>
    </w:p>
    <w:p w14:paraId="0DE6F52E" w14:textId="77777777" w:rsidR="00F97670" w:rsidRDefault="00000000">
      <w:pPr>
        <w:numPr>
          <w:ilvl w:val="0"/>
          <w:numId w:val="11"/>
        </w:numPr>
        <w:spacing w:after="119"/>
        <w:ind w:right="15" w:hanging="428"/>
      </w:pPr>
      <w:r>
        <w:rPr>
          <w:b/>
          <w:bCs/>
        </w:rPr>
        <w:t>Strony</w:t>
      </w:r>
      <w:r>
        <w:t xml:space="preserve"> ustalają, że przepisy i dokumenty przywołane w ust. 2 określają, w odpowiednim zakresie, prawa i obowiązki </w:t>
      </w:r>
      <w:r>
        <w:rPr>
          <w:b/>
          <w:bCs/>
        </w:rPr>
        <w:t>OSD</w:t>
      </w:r>
      <w:r>
        <w:t xml:space="preserve">, </w:t>
      </w:r>
      <w:r>
        <w:rPr>
          <w:b/>
          <w:bCs/>
        </w:rPr>
        <w:t>Sprzedawcy</w:t>
      </w:r>
      <w:r>
        <w:t xml:space="preserve"> oraz Odbiorcy. </w:t>
      </w:r>
    </w:p>
    <w:p w14:paraId="70589CA1" w14:textId="77777777" w:rsidR="00F97670" w:rsidRDefault="00000000">
      <w:pPr>
        <w:numPr>
          <w:ilvl w:val="0"/>
          <w:numId w:val="11"/>
        </w:numPr>
        <w:spacing w:after="120"/>
        <w:ind w:right="15" w:hanging="428"/>
      </w:pPr>
      <w:r>
        <w:t xml:space="preserve">Taryfa OSD oraz </w:t>
      </w:r>
      <w:proofErr w:type="spellStart"/>
      <w:r>
        <w:t>IRiESD</w:t>
      </w:r>
      <w:proofErr w:type="spellEnd"/>
      <w:r>
        <w:t xml:space="preserve"> są wprowadzane do stosowania zgodnie z przepisami Ustawy. </w:t>
      </w:r>
      <w:proofErr w:type="spellStart"/>
      <w:r>
        <w:t>IRiESD</w:t>
      </w:r>
      <w:proofErr w:type="spellEnd"/>
      <w:r>
        <w:t xml:space="preserve"> stanowi część umowy kompleksowej zawartej pomiędzy </w:t>
      </w:r>
      <w:r>
        <w:rPr>
          <w:b/>
          <w:bCs/>
        </w:rPr>
        <w:t>Sprzedawcą</w:t>
      </w:r>
      <w:r>
        <w:t xml:space="preserve"> a Odbiorcą. </w:t>
      </w:r>
    </w:p>
    <w:p w14:paraId="127DD22A" w14:textId="77777777" w:rsidR="00F97670" w:rsidRDefault="00000000">
      <w:pPr>
        <w:numPr>
          <w:ilvl w:val="0"/>
          <w:numId w:val="11"/>
        </w:numPr>
        <w:spacing w:after="120"/>
        <w:ind w:right="15" w:hanging="428"/>
      </w:pPr>
      <w:r>
        <w:t xml:space="preserve">Taryfa OSD jest publikowana w Biuletynie URE, a także jest udostępniana przez </w:t>
      </w:r>
      <w:r>
        <w:rPr>
          <w:b/>
          <w:bCs/>
        </w:rPr>
        <w:t>OSD</w:t>
      </w:r>
      <w:r>
        <w:t xml:space="preserve"> do publicznego wglądu w siedzibie </w:t>
      </w:r>
      <w:r>
        <w:rPr>
          <w:b/>
          <w:bCs/>
        </w:rPr>
        <w:t>OSD</w:t>
      </w:r>
      <w:r>
        <w:t xml:space="preserve"> i w punktach obsługi klienta </w:t>
      </w:r>
      <w:r>
        <w:rPr>
          <w:b/>
          <w:bCs/>
        </w:rPr>
        <w:t>OSD</w:t>
      </w:r>
      <w:r>
        <w:t xml:space="preserve"> oraz zamieszczana na stronie internetowej </w:t>
      </w:r>
      <w:r>
        <w:rPr>
          <w:b/>
          <w:bCs/>
        </w:rPr>
        <w:t>OSD</w:t>
      </w:r>
      <w:r>
        <w:t xml:space="preserve">: www.energiadlapoznania.pl. </w:t>
      </w:r>
    </w:p>
    <w:p w14:paraId="7FF44A87" w14:textId="77777777" w:rsidR="00F97670" w:rsidRDefault="00000000">
      <w:pPr>
        <w:numPr>
          <w:ilvl w:val="0"/>
          <w:numId w:val="11"/>
        </w:numPr>
        <w:spacing w:after="120"/>
        <w:ind w:right="15" w:hanging="428"/>
      </w:pPr>
      <w:proofErr w:type="spellStart"/>
      <w:r>
        <w:t>IRiESD</w:t>
      </w:r>
      <w:proofErr w:type="spellEnd"/>
      <w:r>
        <w:t xml:space="preserve"> oraz tekst ujednolicony </w:t>
      </w:r>
      <w:proofErr w:type="spellStart"/>
      <w:r>
        <w:t>IRiESD</w:t>
      </w:r>
      <w:proofErr w:type="spellEnd"/>
      <w:r>
        <w:t xml:space="preserve"> są udostępniane przez </w:t>
      </w:r>
      <w:r>
        <w:rPr>
          <w:b/>
          <w:bCs/>
        </w:rPr>
        <w:t>OSD</w:t>
      </w:r>
      <w:r>
        <w:t xml:space="preserve"> do publicznego wglądu w siedzibie </w:t>
      </w:r>
      <w:r>
        <w:rPr>
          <w:b/>
          <w:bCs/>
        </w:rPr>
        <w:t>OSD</w:t>
      </w:r>
      <w:r>
        <w:t xml:space="preserve"> i w punktach obsługi klienta </w:t>
      </w:r>
      <w:r>
        <w:rPr>
          <w:b/>
          <w:bCs/>
        </w:rPr>
        <w:t>OSD</w:t>
      </w:r>
      <w:r>
        <w:t xml:space="preserve">, a także zamieszczane na stronie internetowej </w:t>
      </w:r>
      <w:r>
        <w:rPr>
          <w:b/>
          <w:bCs/>
        </w:rPr>
        <w:t>OSD</w:t>
      </w:r>
      <w:r>
        <w:t xml:space="preserve">: www.energiadlapoznania.pl. </w:t>
      </w:r>
    </w:p>
    <w:p w14:paraId="59DC22DD" w14:textId="77777777" w:rsidR="00F97670" w:rsidRDefault="00000000">
      <w:pPr>
        <w:numPr>
          <w:ilvl w:val="0"/>
          <w:numId w:val="11"/>
        </w:numPr>
        <w:spacing w:after="117"/>
        <w:ind w:right="15" w:hanging="428"/>
      </w:pPr>
      <w:r>
        <w:t xml:space="preserve">Postanowienia niniejszej części WUD stosuje się również w odniesieniu do Prosumenta lub Prosumenta zbiorowego lub Prosumenta wirtualnego. </w:t>
      </w:r>
    </w:p>
    <w:p w14:paraId="6D326202" w14:textId="77777777" w:rsidR="00F97670" w:rsidRDefault="00000000">
      <w:pPr>
        <w:spacing w:after="105" w:line="276" w:lineRule="auto"/>
        <w:ind w:left="-15" w:right="3741" w:firstLine="4667"/>
        <w:jc w:val="left"/>
      </w:pPr>
      <w:r>
        <w:rPr>
          <w:b/>
          <w:bCs/>
        </w:rPr>
        <w:t xml:space="preserve">§ 2 Definicje </w:t>
      </w:r>
      <w:r>
        <w:t xml:space="preserve">Użyte w WUD pojęcia oznaczają: </w:t>
      </w:r>
    </w:p>
    <w:p w14:paraId="40E6CBE1" w14:textId="77777777" w:rsidR="00F97670" w:rsidRDefault="00000000">
      <w:pPr>
        <w:numPr>
          <w:ilvl w:val="0"/>
          <w:numId w:val="14"/>
        </w:numPr>
        <w:spacing w:after="120"/>
        <w:ind w:right="15" w:hanging="428"/>
      </w:pPr>
      <w:r>
        <w:rPr>
          <w:b/>
          <w:bCs/>
        </w:rPr>
        <w:t>CSIRE</w:t>
      </w:r>
      <w:r>
        <w:t xml:space="preserve"> – Centralny system informacji rynku energii, tj. system informacyjny służący do przetwarzania informacji rynku energii na potrzeby realizacji procesów rynku energii elektrycznej oraz wymiany informacji pomiędzy Użytkownikami systemu elektroenergetycznego; </w:t>
      </w:r>
    </w:p>
    <w:p w14:paraId="712858F7" w14:textId="77777777" w:rsidR="00F97670" w:rsidRDefault="00000000">
      <w:pPr>
        <w:numPr>
          <w:ilvl w:val="0"/>
          <w:numId w:val="14"/>
        </w:numPr>
        <w:spacing w:after="121"/>
        <w:ind w:right="15" w:hanging="428"/>
      </w:pPr>
      <w:r>
        <w:rPr>
          <w:b/>
          <w:bCs/>
        </w:rPr>
        <w:t>dane pomiarowe</w:t>
      </w:r>
      <w:r>
        <w:t xml:space="preserve"> – dane pozyskiwane lub wyznaczane dla punktu pomiarowego; </w:t>
      </w:r>
    </w:p>
    <w:p w14:paraId="33EA00F4" w14:textId="77777777" w:rsidR="00F97670" w:rsidRDefault="00000000">
      <w:pPr>
        <w:numPr>
          <w:ilvl w:val="0"/>
          <w:numId w:val="14"/>
        </w:numPr>
        <w:spacing w:after="120"/>
        <w:ind w:right="15" w:hanging="428"/>
      </w:pPr>
      <w:r>
        <w:rPr>
          <w:b/>
          <w:bCs/>
        </w:rPr>
        <w:t>Koordynator</w:t>
      </w:r>
      <w:r>
        <w:t xml:space="preserve"> – Koordynator do spraw negocjacji, o którym mowa art. 31a Ustawy, działający przy Prezesie URE; </w:t>
      </w:r>
    </w:p>
    <w:p w14:paraId="333368FB" w14:textId="77777777" w:rsidR="00F97670" w:rsidRDefault="00000000">
      <w:pPr>
        <w:numPr>
          <w:ilvl w:val="0"/>
          <w:numId w:val="14"/>
        </w:numPr>
        <w:spacing w:after="120"/>
        <w:ind w:right="15" w:hanging="428"/>
      </w:pPr>
      <w:r>
        <w:rPr>
          <w:b/>
          <w:bCs/>
        </w:rPr>
        <w:t>licznik zdalnego odczytu</w:t>
      </w:r>
      <w:r>
        <w:t xml:space="preserve"> – przyrząd pomiarowy, będący urządzeniem, układem pomiarowym lub jego elementem, przeznaczonym do wykonania pomiarów samodzielnie lub w połączeniu z jednym lub wieloma urządzeniami dodatkowymi, służący do pomiaru energii elektrycznej i rozliczeń za tę energię, wyposażony w funkcję komunikacji z systemem zdalnego odczytu; </w:t>
      </w:r>
    </w:p>
    <w:p w14:paraId="564F44F1" w14:textId="77777777" w:rsidR="00F97670" w:rsidRDefault="00000000">
      <w:pPr>
        <w:numPr>
          <w:ilvl w:val="0"/>
          <w:numId w:val="14"/>
        </w:numPr>
        <w:spacing w:after="117"/>
        <w:ind w:right="15" w:hanging="428"/>
      </w:pPr>
      <w:r>
        <w:rPr>
          <w:b/>
          <w:bCs/>
        </w:rPr>
        <w:t>licznik konwencjonalny</w:t>
      </w:r>
      <w:r>
        <w:t xml:space="preserve"> – przyrząd pomiarowy, będący urządzeniem, układem pomiarowym lub jego elementem, przeznaczonym do wykonania pomiarów samodzielnie lub w połączeniu z jednym lub wieloma urządzeniami dodatkowymi, służący do pomiaru energii elektrycznej i rozliczeń za tę energię, niewyposażony w funkcję komunikacji z systemem zdalnego odczytu; </w:t>
      </w:r>
    </w:p>
    <w:p w14:paraId="3A14B0A3" w14:textId="77777777" w:rsidR="00F97670" w:rsidRDefault="00000000">
      <w:pPr>
        <w:numPr>
          <w:ilvl w:val="0"/>
          <w:numId w:val="14"/>
        </w:numPr>
        <w:spacing w:after="117"/>
        <w:ind w:right="15" w:hanging="428"/>
      </w:pPr>
      <w:r>
        <w:rPr>
          <w:b/>
          <w:bCs/>
        </w:rPr>
        <w:t>miejsce dostarczania</w:t>
      </w:r>
      <w:r>
        <w:t xml:space="preserve"> – miejsce, do którego </w:t>
      </w:r>
      <w:r>
        <w:rPr>
          <w:b/>
          <w:bCs/>
        </w:rPr>
        <w:t>OSD</w:t>
      </w:r>
      <w:r>
        <w:t xml:space="preserve"> dostarcza energię elektryczną, określone w</w:t>
      </w:r>
      <w:r>
        <w:rPr>
          <w:sz w:val="16"/>
          <w:szCs w:val="16"/>
        </w:rPr>
        <w:t> </w:t>
      </w:r>
      <w:r>
        <w:t xml:space="preserve">umowie o przyłączenie do sieci albo w umowie kompleksowej, będące jednocześnie miejscem jej odbioru; </w:t>
      </w:r>
    </w:p>
    <w:p w14:paraId="46C923F2" w14:textId="77777777" w:rsidR="00F97670" w:rsidRDefault="00000000">
      <w:pPr>
        <w:numPr>
          <w:ilvl w:val="0"/>
          <w:numId w:val="14"/>
        </w:numPr>
        <w:ind w:right="15" w:hanging="428"/>
      </w:pPr>
      <w:r>
        <w:rPr>
          <w:b/>
          <w:bCs/>
        </w:rPr>
        <w:t>nielegalne pobieranie energii elektrycznej</w:t>
      </w:r>
      <w:r>
        <w:t xml:space="preserve"> – pobieranie energii elektrycznej bez zawarcia umowy, z całkowitym albo częściowym pominięciem układu pomiarowo-rozliczeniowego lub poprzez ingerencję w ten układ mającą wpływ na zafałszowanie pomiarów dokonywanych przez układ pomiarowo-rozliczeniowy; </w:t>
      </w:r>
    </w:p>
    <w:p w14:paraId="2D74E6BD" w14:textId="77777777" w:rsidR="00F97670" w:rsidRDefault="00000000">
      <w:pPr>
        <w:numPr>
          <w:ilvl w:val="0"/>
          <w:numId w:val="14"/>
        </w:numPr>
        <w:spacing w:after="120"/>
        <w:ind w:right="15" w:hanging="428"/>
      </w:pPr>
      <w:r>
        <w:rPr>
          <w:b/>
          <w:bCs/>
        </w:rPr>
        <w:lastRenderedPageBreak/>
        <w:t>Odbiorca końcowy</w:t>
      </w:r>
      <w:r>
        <w:t xml:space="preserve"> – odbiorca dokonujący zakupu energii elektrycznej na własny użytek; do własnego użytku nie zalicza się energii elektrycznej zakupionej w celu jej magazynowania lub zużycia na potrzeby wytwarzania, przesyłania lub dystrybucji energii elektrycznej; </w:t>
      </w:r>
    </w:p>
    <w:p w14:paraId="78C4A2BE" w14:textId="77777777" w:rsidR="00F97670" w:rsidRDefault="00000000">
      <w:pPr>
        <w:numPr>
          <w:ilvl w:val="0"/>
          <w:numId w:val="14"/>
        </w:numPr>
        <w:spacing w:after="117"/>
        <w:ind w:right="15" w:hanging="428"/>
      </w:pPr>
      <w:r>
        <w:rPr>
          <w:b/>
          <w:bCs/>
        </w:rPr>
        <w:t>Odbiorca w gospodarstwie domowym</w:t>
      </w:r>
      <w:r>
        <w:t xml:space="preserve"> – odbiorca końcowy dokonujący zakupu energii elektrycznej wyłącznie w celu jej zużycia w gospodarstwie domowym; </w:t>
      </w:r>
    </w:p>
    <w:p w14:paraId="2AA45B2B" w14:textId="77777777" w:rsidR="00F97670" w:rsidRDefault="00000000">
      <w:pPr>
        <w:numPr>
          <w:ilvl w:val="0"/>
          <w:numId w:val="14"/>
        </w:numPr>
        <w:spacing w:after="117"/>
        <w:ind w:right="15" w:hanging="428"/>
      </w:pPr>
      <w:r>
        <w:rPr>
          <w:b/>
          <w:bCs/>
        </w:rPr>
        <w:t>Odbiorca wrażliwy</w:t>
      </w:r>
      <w:r>
        <w:t xml:space="preserve"> – osoba, której przyznano dodatek mieszkaniowy w rozumieniu art. 2 ust. 1 ustawy z dnia 21 czerwca 2001 r. o dodatkach mieszkaniowych, która jest stroną umowy kompleksowej i zamieszkuje w miejscu dostarczania; </w:t>
      </w:r>
    </w:p>
    <w:p w14:paraId="7E4A5C1B" w14:textId="77777777" w:rsidR="00F97670" w:rsidRDefault="00000000">
      <w:pPr>
        <w:numPr>
          <w:ilvl w:val="0"/>
          <w:numId w:val="14"/>
        </w:numPr>
        <w:spacing w:after="117"/>
        <w:ind w:right="15" w:hanging="428"/>
      </w:pPr>
      <w:r>
        <w:rPr>
          <w:b/>
          <w:bCs/>
        </w:rPr>
        <w:t>okres rozliczeniowy</w:t>
      </w:r>
      <w:r>
        <w:t xml:space="preserve"> – ustalony w umowie kompleksowej okres pomiędzy dwoma kolejnymi rozliczeniowymi odczytami urządzeń do pomiaru mocy lub energii elektrycznej, dokonanymi przez </w:t>
      </w:r>
      <w:r>
        <w:rPr>
          <w:b/>
          <w:bCs/>
        </w:rPr>
        <w:t>OSD</w:t>
      </w:r>
      <w:r>
        <w:t xml:space="preserve">; </w:t>
      </w:r>
    </w:p>
    <w:p w14:paraId="05BC6FB3" w14:textId="77777777" w:rsidR="00F97670" w:rsidRDefault="00000000">
      <w:pPr>
        <w:numPr>
          <w:ilvl w:val="0"/>
          <w:numId w:val="14"/>
        </w:numPr>
        <w:spacing w:after="117"/>
        <w:ind w:right="15" w:hanging="428"/>
      </w:pPr>
      <w:r>
        <w:rPr>
          <w:b/>
          <w:bCs/>
        </w:rPr>
        <w:t>punkt ładowania</w:t>
      </w:r>
      <w:r>
        <w:t xml:space="preserve"> – urządzenie umożliwiające ładowanie pojedynczego pojazdu elektrycznego, pojazdu hybrydowego i autobusu zeroemisyjnego oraz miejsce, w którym wymienia się lub ładuje akumulator służący do napędu tego pojazdu; </w:t>
      </w:r>
    </w:p>
    <w:p w14:paraId="2915CB1E" w14:textId="77777777" w:rsidR="00F97670" w:rsidRDefault="00000000">
      <w:pPr>
        <w:numPr>
          <w:ilvl w:val="0"/>
          <w:numId w:val="14"/>
        </w:numPr>
        <w:spacing w:after="119"/>
        <w:ind w:right="15" w:hanging="428"/>
      </w:pPr>
      <w:r>
        <w:rPr>
          <w:b/>
          <w:bCs/>
        </w:rPr>
        <w:t>punkt pomiarowy</w:t>
      </w:r>
      <w:r>
        <w:t xml:space="preserve"> – miejsce w urządzeniu, instalacji lub sieci, w którym dokonuje się pomiaru lub wyznaczenia wielkości fizycznych dotyczących energii elektrycznej; </w:t>
      </w:r>
    </w:p>
    <w:p w14:paraId="441E145E" w14:textId="77777777" w:rsidR="00F97670" w:rsidRDefault="00000000">
      <w:pPr>
        <w:numPr>
          <w:ilvl w:val="0"/>
          <w:numId w:val="14"/>
        </w:numPr>
        <w:spacing w:after="120"/>
        <w:ind w:right="15" w:hanging="428"/>
      </w:pPr>
      <w:r>
        <w:rPr>
          <w:b/>
          <w:bCs/>
        </w:rPr>
        <w:t>punkt poboru energii</w:t>
      </w:r>
      <w:r>
        <w:t xml:space="preserve"> – punkt pomiarowy w instalacji lub sieci, dla którego dokonuje się rozliczeń oraz dla którego może nastąpić zmiana sprzedawcy; </w:t>
      </w:r>
    </w:p>
    <w:p w14:paraId="51002527" w14:textId="77777777" w:rsidR="00F97670" w:rsidRDefault="00000000">
      <w:pPr>
        <w:numPr>
          <w:ilvl w:val="0"/>
          <w:numId w:val="14"/>
        </w:numPr>
        <w:spacing w:after="120"/>
        <w:ind w:right="15" w:hanging="428"/>
      </w:pPr>
      <w:r>
        <w:rPr>
          <w:b/>
          <w:bCs/>
        </w:rPr>
        <w:t>Sprzedawca rezerwowy</w:t>
      </w:r>
      <w:r>
        <w:t xml:space="preserve"> – przedsiębiorstwo energetyczne wyznaczone zgodnie z art. 40 ust. 3 pkt. 1) Ustawy OZE na Sprzedawcę zobowiązanego na obszarze działania </w:t>
      </w:r>
      <w:r>
        <w:rPr>
          <w:b/>
          <w:bCs/>
        </w:rPr>
        <w:t>OSD</w:t>
      </w:r>
      <w:r>
        <w:t xml:space="preserve"> zapewniające Odbiorcy sprzedaż rezerwową; </w:t>
      </w:r>
    </w:p>
    <w:p w14:paraId="0D9E1C31" w14:textId="77777777" w:rsidR="00F97670" w:rsidRDefault="00000000">
      <w:pPr>
        <w:numPr>
          <w:ilvl w:val="0"/>
          <w:numId w:val="14"/>
        </w:numPr>
        <w:spacing w:after="120"/>
        <w:ind w:right="15" w:hanging="428"/>
      </w:pPr>
      <w:r>
        <w:rPr>
          <w:b/>
          <w:bCs/>
        </w:rPr>
        <w:t>Sprzedawca zobowiązany</w:t>
      </w:r>
      <w:r>
        <w:t xml:space="preserve"> – sprzedawca energii elektrycznej, o którym mowa w art. 40 ust. 1 Ustawy OZE, tj. przedsiębiorstwo energetyczne wyznaczone, zgodnie z art. 40 ust. 3 pkt. 1) Ustawy OZE, przez Prezesa URE na obszarze działania </w:t>
      </w:r>
      <w:r>
        <w:rPr>
          <w:b/>
          <w:bCs/>
        </w:rPr>
        <w:t>OSD</w:t>
      </w:r>
      <w:r>
        <w:t xml:space="preserve"> i zobowiązane do zakupu energii elektrycznej wytworzonej w instalacjach odnawialnego źródła energii, zgodnie z Ustawą OZE; </w:t>
      </w:r>
    </w:p>
    <w:p w14:paraId="05AC412C" w14:textId="77777777" w:rsidR="00F97670" w:rsidRDefault="00000000">
      <w:pPr>
        <w:numPr>
          <w:ilvl w:val="0"/>
          <w:numId w:val="14"/>
        </w:numPr>
        <w:spacing w:after="120"/>
        <w:ind w:right="15" w:hanging="428"/>
      </w:pPr>
      <w:r>
        <w:rPr>
          <w:b/>
          <w:bCs/>
        </w:rPr>
        <w:t>sprzedaż rezerwowa</w:t>
      </w:r>
      <w:r>
        <w:t xml:space="preserve"> – sprzedaż energii elektrycznej Odbiorcy dokonywana przez Sprzedawcę rezerwowego, w przypadku nieprzekazania do CSIRE informacji o zawarciu umowy sprzedaży albo umowy kompleksowej dla danego punktu poboru energii; </w:t>
      </w:r>
    </w:p>
    <w:p w14:paraId="3C4CDF65" w14:textId="77777777" w:rsidR="00F97670" w:rsidRDefault="00000000">
      <w:pPr>
        <w:numPr>
          <w:ilvl w:val="0"/>
          <w:numId w:val="14"/>
        </w:numPr>
        <w:spacing w:after="117"/>
        <w:ind w:right="15" w:hanging="428"/>
      </w:pPr>
      <w:r>
        <w:rPr>
          <w:b/>
          <w:bCs/>
        </w:rPr>
        <w:t>tangens</w:t>
      </w:r>
      <w:r>
        <w:rPr>
          <w:b/>
          <w:bCs/>
          <w:sz w:val="16"/>
          <w:szCs w:val="16"/>
        </w:rPr>
        <w:t xml:space="preserve"> </w:t>
      </w:r>
      <w:r>
        <w:rPr>
          <w:b/>
          <w:bCs/>
        </w:rPr>
        <w:t>φ</w:t>
      </w:r>
      <w:r>
        <w:t xml:space="preserve"> (</w:t>
      </w:r>
      <w:proofErr w:type="spellStart"/>
      <w:r>
        <w:rPr>
          <w:b/>
          <w:bCs/>
        </w:rPr>
        <w:t>tg</w:t>
      </w:r>
      <w:proofErr w:type="spellEnd"/>
      <w:r>
        <w:rPr>
          <w:b/>
          <w:bCs/>
        </w:rPr>
        <w:t xml:space="preserve"> φ</w:t>
      </w:r>
      <w:r>
        <w:t xml:space="preserve">) – iloraz energii elektrycznej biernej pobranej całodobowo lub w strefach czasowych, w których jest dokonywana kontrola poboru energii elektrycznej biernej [w </w:t>
      </w:r>
      <w:proofErr w:type="spellStart"/>
      <w:r>
        <w:t>kvarh</w:t>
      </w:r>
      <w:proofErr w:type="spellEnd"/>
      <w:r>
        <w:t xml:space="preserve">] i energii elektrycznej czynnej pobranej całodobowo lub w strefach czasowych, w których jest dokonywana ta kontrola [w kWh]; </w:t>
      </w:r>
    </w:p>
    <w:p w14:paraId="6C22F82F" w14:textId="77777777" w:rsidR="00F97670" w:rsidRDefault="00000000">
      <w:pPr>
        <w:numPr>
          <w:ilvl w:val="0"/>
          <w:numId w:val="14"/>
        </w:numPr>
        <w:spacing w:after="117"/>
        <w:ind w:right="15" w:hanging="428"/>
      </w:pPr>
      <w:r>
        <w:rPr>
          <w:b/>
          <w:bCs/>
        </w:rPr>
        <w:t>Taryfa OSD</w:t>
      </w:r>
      <w:r>
        <w:t xml:space="preserve"> – zbiór cen i stawek opłat oraz warunków ich stosowania, opracowany przez </w:t>
      </w:r>
      <w:r>
        <w:rPr>
          <w:b/>
          <w:bCs/>
        </w:rPr>
        <w:t>OSD</w:t>
      </w:r>
      <w:r>
        <w:t xml:space="preserve"> i wprowadzany jako obowiązujący dla określonych w nim odbiorców w trybie określonym Ustawą; </w:t>
      </w:r>
    </w:p>
    <w:p w14:paraId="149822C1" w14:textId="77777777" w:rsidR="00F97670" w:rsidRDefault="00000000">
      <w:pPr>
        <w:numPr>
          <w:ilvl w:val="0"/>
          <w:numId w:val="14"/>
        </w:numPr>
        <w:spacing w:after="120"/>
        <w:ind w:right="15" w:hanging="428"/>
      </w:pPr>
      <w:r>
        <w:rPr>
          <w:b/>
          <w:bCs/>
        </w:rPr>
        <w:t>układ pomiarowo-rozliczeniowy</w:t>
      </w:r>
      <w:r>
        <w:t xml:space="preserve"> – urządzenia pomiarowo-rozliczeniowe, liczniki i inne przyrządy pomiarowe, a także układy połączeń między nimi, służące bezpośrednio lub pośrednio do pomiarów ilości energii elektrycznej i rozliczeń za tę energię, w szczególności liczniki energii czynnej i liczniki energii biernej, w tym takie liczniki wraz z przekładnikami prądowymi i napięciowymi; </w:t>
      </w:r>
    </w:p>
    <w:p w14:paraId="2B7A0D5F" w14:textId="77777777" w:rsidR="00F97670" w:rsidRDefault="00000000">
      <w:pPr>
        <w:numPr>
          <w:ilvl w:val="0"/>
          <w:numId w:val="14"/>
        </w:numPr>
        <w:ind w:right="15" w:hanging="428"/>
      </w:pPr>
      <w:r>
        <w:rPr>
          <w:b/>
          <w:bCs/>
        </w:rPr>
        <w:lastRenderedPageBreak/>
        <w:t>umowa kompleksowa</w:t>
      </w:r>
      <w:r>
        <w:t xml:space="preserve"> – umowa zawarta pomiędzy </w:t>
      </w:r>
      <w:r>
        <w:rPr>
          <w:b/>
          <w:bCs/>
        </w:rPr>
        <w:t>Sprzedawcą</w:t>
      </w:r>
      <w:r>
        <w:t xml:space="preserve"> a Odbiorcą zawierająca zgodnie z Ustawą postanowienia umowy sprzedaży energii elektrycznej oraz postanowienia umowy o świadczenie usług dystrybucji energii elektrycznej; </w:t>
      </w:r>
    </w:p>
    <w:p w14:paraId="045FC564" w14:textId="77777777" w:rsidR="00F97670" w:rsidRDefault="00000000">
      <w:pPr>
        <w:numPr>
          <w:ilvl w:val="0"/>
          <w:numId w:val="14"/>
        </w:numPr>
        <w:spacing w:after="117"/>
        <w:ind w:right="15" w:hanging="428"/>
      </w:pPr>
      <w:r>
        <w:rPr>
          <w:b/>
          <w:bCs/>
        </w:rPr>
        <w:t>umowa kompleksowa rezerwowa</w:t>
      </w:r>
      <w:r>
        <w:t xml:space="preserve"> – umowa kompleksowa zawierająca postanowienia umowy sprzedaży rezerwowej zawarta przez Odbiorcę ze sprzedawcą rezerwowym; </w:t>
      </w:r>
    </w:p>
    <w:p w14:paraId="69243291" w14:textId="77777777" w:rsidR="00F97670" w:rsidRDefault="00000000">
      <w:pPr>
        <w:numPr>
          <w:ilvl w:val="0"/>
          <w:numId w:val="14"/>
        </w:numPr>
        <w:spacing w:after="120"/>
        <w:ind w:right="15" w:hanging="428"/>
      </w:pPr>
      <w:r>
        <w:rPr>
          <w:b/>
          <w:bCs/>
        </w:rPr>
        <w:t>Ustawa</w:t>
      </w:r>
      <w:r>
        <w:t xml:space="preserve"> – ustawa z dnia 10 kwietnia 1997 r. Prawo energetyczne; </w:t>
      </w:r>
    </w:p>
    <w:p w14:paraId="2CB4C915" w14:textId="77777777" w:rsidR="00F97670" w:rsidRDefault="00000000">
      <w:pPr>
        <w:numPr>
          <w:ilvl w:val="0"/>
          <w:numId w:val="14"/>
        </w:numPr>
        <w:spacing w:after="120"/>
        <w:ind w:right="15" w:hanging="428"/>
      </w:pPr>
      <w:r>
        <w:rPr>
          <w:b/>
          <w:bCs/>
        </w:rPr>
        <w:t>Ustawa OZE</w:t>
      </w:r>
      <w:r>
        <w:t xml:space="preserve"> – ustawa z dnia 20 lutego 2015 r. o odnawialnych źródłach energii; </w:t>
      </w:r>
    </w:p>
    <w:p w14:paraId="2E92ED64" w14:textId="77777777" w:rsidR="00F97670" w:rsidRDefault="00000000">
      <w:pPr>
        <w:numPr>
          <w:ilvl w:val="0"/>
          <w:numId w:val="14"/>
        </w:numPr>
        <w:spacing w:after="110"/>
        <w:ind w:right="15" w:hanging="428"/>
      </w:pPr>
      <w:r>
        <w:rPr>
          <w:b/>
          <w:bCs/>
        </w:rPr>
        <w:t>współczynnik odkształcenia wyższymi harmonicznymi napięcia zasilającego - „THD”</w:t>
      </w:r>
      <w:r>
        <w:t xml:space="preserve"> – współczynnik określający łącznie wyższe harmoniczne napięcia (U</w:t>
      </w:r>
      <w:r>
        <w:rPr>
          <w:vertAlign w:val="subscript"/>
        </w:rPr>
        <w:t>h</w:t>
      </w:r>
      <w:r>
        <w:t xml:space="preserve">), obliczany według wzoru: </w:t>
      </w:r>
    </w:p>
    <w:p w14:paraId="55A9E919" w14:textId="77777777" w:rsidR="00F97670" w:rsidRDefault="00000000">
      <w:pPr>
        <w:spacing w:after="75" w:line="259" w:lineRule="auto"/>
        <w:ind w:left="610"/>
        <w:jc w:val="center"/>
      </w:pPr>
      <w:r>
        <w:t xml:space="preserve">THD = </w:t>
      </w:r>
      <w:r>
        <w:rPr>
          <w:rFonts w:ascii="Calibri" w:eastAsia="Calibri" w:hAnsi="Calibri" w:cs="Calibri"/>
          <w:noProof/>
        </w:rPr>
        <mc:AlternateContent>
          <mc:Choice Requires="wpg">
            <w:drawing>
              <wp:inline distT="0" distB="0" distL="0" distR="0" wp14:anchorId="5666AF26" wp14:editId="3C5A2709">
                <wp:extent cx="631241" cy="571325"/>
                <wp:effectExtent l="0" t="0" r="0" b="0"/>
                <wp:docPr id="158486" name="Grupa 158486"/>
                <wp:cNvGraphicFramePr/>
                <a:graphic xmlns:a="http://schemas.openxmlformats.org/drawingml/2006/main">
                  <a:graphicData uri="http://schemas.microsoft.com/office/word/2010/wordprocessingGroup">
                    <wpg:wgp>
                      <wpg:cNvGrpSpPr/>
                      <wpg:grpSpPr>
                        <a:xfrm>
                          <a:off x="0" y="0"/>
                          <a:ext cx="631241" cy="571325"/>
                          <a:chOff x="5030375" y="3494325"/>
                          <a:chExt cx="644300" cy="605050"/>
                        </a:xfrm>
                      </wpg:grpSpPr>
                      <wpg:grpSp>
                        <wpg:cNvPr id="16" name="Grupa 16"/>
                        <wpg:cNvGrpSpPr/>
                        <wpg:grpSpPr>
                          <a:xfrm>
                            <a:off x="5030380" y="3494338"/>
                            <a:ext cx="644288" cy="605020"/>
                            <a:chOff x="0" y="0"/>
                            <a:chExt cx="644288" cy="605020"/>
                          </a:xfrm>
                        </wpg:grpSpPr>
                        <wps:wsp>
                          <wps:cNvPr id="17" name="Prostokąt 17"/>
                          <wps:cNvSpPr/>
                          <wps:spPr>
                            <a:xfrm>
                              <a:off x="0" y="0"/>
                              <a:ext cx="631225" cy="571325"/>
                            </a:xfrm>
                            <a:prstGeom prst="rect">
                              <a:avLst/>
                            </a:prstGeom>
                            <a:noFill/>
                            <a:ln>
                              <a:noFill/>
                            </a:ln>
                          </wps:spPr>
                          <wps:txbx>
                            <w:txbxContent>
                              <w:p w14:paraId="732C9EEF" w14:textId="77777777" w:rsidR="00F97670" w:rsidRDefault="00F97670">
                                <w:pPr>
                                  <w:spacing w:after="0" w:line="240" w:lineRule="auto"/>
                                  <w:ind w:left="0"/>
                                  <w:jc w:val="left"/>
                                  <w:textDirection w:val="btLr"/>
                                </w:pPr>
                              </w:p>
                            </w:txbxContent>
                          </wps:txbx>
                          <wps:bodyPr spcFirstLastPara="1" wrap="square" lIns="91425" tIns="91425" rIns="91425" bIns="91425" anchor="ctr" anchorCtr="0">
                            <a:noAutofit/>
                          </wps:bodyPr>
                        </wps:wsp>
                        <wps:wsp>
                          <wps:cNvPr id="18" name="Prostokąt 18"/>
                          <wps:cNvSpPr/>
                          <wps:spPr>
                            <a:xfrm>
                              <a:off x="0" y="249081"/>
                              <a:ext cx="143214" cy="186477"/>
                            </a:xfrm>
                            <a:prstGeom prst="rect">
                              <a:avLst/>
                            </a:prstGeom>
                            <a:noFill/>
                            <a:ln>
                              <a:noFill/>
                            </a:ln>
                          </wps:spPr>
                          <wps:txbx>
                            <w:txbxContent>
                              <w:p w14:paraId="77B524F2" w14:textId="77777777" w:rsidR="00F97670" w:rsidRDefault="00000000">
                                <w:pPr>
                                  <w:spacing w:after="160" w:line="258" w:lineRule="auto"/>
                                  <w:ind w:left="0"/>
                                  <w:jc w:val="left"/>
                                  <w:textDirection w:val="btLr"/>
                                </w:pPr>
                                <w:r>
                                  <w:rPr>
                                    <w:rFonts w:ascii="Cambria Math" w:eastAsia="Cambria Math" w:hAnsi="Cambria Math" w:cs="Cambria Math"/>
                                    <w:color w:val="000000"/>
                                  </w:rPr>
                                  <w:t>√</w:t>
                                </w:r>
                              </w:p>
                            </w:txbxContent>
                          </wps:txbx>
                          <wps:bodyPr spcFirstLastPara="1" wrap="square" lIns="0" tIns="0" rIns="0" bIns="0" anchor="t" anchorCtr="0">
                            <a:noAutofit/>
                          </wps:bodyPr>
                        </wps:wsp>
                        <wps:wsp>
                          <wps:cNvPr id="19" name="Prostokąt 19"/>
                          <wps:cNvSpPr/>
                          <wps:spPr>
                            <a:xfrm>
                              <a:off x="111252" y="259749"/>
                              <a:ext cx="247268" cy="186477"/>
                            </a:xfrm>
                            <a:prstGeom prst="rect">
                              <a:avLst/>
                            </a:prstGeom>
                            <a:noFill/>
                            <a:ln>
                              <a:noFill/>
                            </a:ln>
                          </wps:spPr>
                          <wps:txbx>
                            <w:txbxContent>
                              <w:p w14:paraId="5E4A0656" w14:textId="77777777" w:rsidR="00F97670" w:rsidRDefault="00000000">
                                <w:pPr>
                                  <w:spacing w:after="160" w:line="258" w:lineRule="auto"/>
                                  <w:ind w:left="0"/>
                                  <w:jc w:val="left"/>
                                  <w:textDirection w:val="btLr"/>
                                </w:pPr>
                                <w:r>
                                  <w:rPr>
                                    <w:rFonts w:ascii="Cambria Math" w:eastAsia="Cambria Math" w:hAnsi="Cambria Math" w:cs="Cambria Math"/>
                                    <w:color w:val="000000"/>
                                  </w:rPr>
                                  <w:t>∑</w:t>
                                </w:r>
                              </w:p>
                            </w:txbxContent>
                          </wps:txbx>
                          <wps:bodyPr spcFirstLastPara="1" wrap="square" lIns="0" tIns="0" rIns="0" bIns="0" anchor="t" anchorCtr="0">
                            <a:noAutofit/>
                          </wps:bodyPr>
                        </wps:wsp>
                        <wps:wsp>
                          <wps:cNvPr id="20" name="Prostokąt 20"/>
                          <wps:cNvSpPr/>
                          <wps:spPr>
                            <a:xfrm>
                              <a:off x="301752" y="255177"/>
                              <a:ext cx="77388" cy="186477"/>
                            </a:xfrm>
                            <a:prstGeom prst="rect">
                              <a:avLst/>
                            </a:prstGeom>
                            <a:noFill/>
                            <a:ln>
                              <a:noFill/>
                            </a:ln>
                          </wps:spPr>
                          <wps:txbx>
                            <w:txbxContent>
                              <w:p w14:paraId="6DBF5967" w14:textId="77777777" w:rsidR="00F97670" w:rsidRDefault="00000000">
                                <w:pPr>
                                  <w:spacing w:after="160" w:line="258" w:lineRule="auto"/>
                                  <w:ind w:left="0"/>
                                  <w:jc w:val="left"/>
                                  <w:textDirection w:val="btLr"/>
                                </w:pPr>
                                <w:r>
                                  <w:rPr>
                                    <w:rFonts w:ascii="Cambria Math" w:eastAsia="Cambria Math" w:hAnsi="Cambria Math" w:cs="Cambria Math"/>
                                    <w:color w:val="000000"/>
                                  </w:rPr>
                                  <w:t>(</w:t>
                                </w:r>
                              </w:p>
                            </w:txbxContent>
                          </wps:txbx>
                          <wps:bodyPr spcFirstLastPara="1" wrap="square" lIns="0" tIns="0" rIns="0" bIns="0" anchor="t" anchorCtr="0">
                            <a:noAutofit/>
                          </wps:bodyPr>
                        </wps:wsp>
                        <wps:wsp>
                          <wps:cNvPr id="21" name="Prostokąt 21"/>
                          <wps:cNvSpPr/>
                          <wps:spPr>
                            <a:xfrm>
                              <a:off x="359918" y="259749"/>
                              <a:ext cx="102935" cy="186477"/>
                            </a:xfrm>
                            <a:prstGeom prst="rect">
                              <a:avLst/>
                            </a:prstGeom>
                            <a:noFill/>
                            <a:ln>
                              <a:noFill/>
                            </a:ln>
                          </wps:spPr>
                          <wps:txbx>
                            <w:txbxContent>
                              <w:p w14:paraId="0166B639" w14:textId="77777777" w:rsidR="00F97670" w:rsidRDefault="00000000">
                                <w:pPr>
                                  <w:spacing w:after="160" w:line="258" w:lineRule="auto"/>
                                  <w:ind w:left="0"/>
                                  <w:jc w:val="left"/>
                                  <w:textDirection w:val="btLr"/>
                                </w:pPr>
                                <w:r>
                                  <w:rPr>
                                    <w:rFonts w:ascii="Cambria Math" w:eastAsia="Cambria Math" w:hAnsi="Cambria Math" w:cs="Cambria Math"/>
                                    <w:color w:val="000000"/>
                                  </w:rPr>
                                  <w:t>u</w:t>
                                </w:r>
                              </w:p>
                            </w:txbxContent>
                          </wps:txbx>
                          <wps:bodyPr spcFirstLastPara="1" wrap="square" lIns="0" tIns="0" rIns="0" bIns="0" anchor="t" anchorCtr="0">
                            <a:noAutofit/>
                          </wps:bodyPr>
                        </wps:wsp>
                        <wps:wsp>
                          <wps:cNvPr id="22" name="Prostokąt 22"/>
                          <wps:cNvSpPr/>
                          <wps:spPr>
                            <a:xfrm>
                              <a:off x="437642" y="318340"/>
                              <a:ext cx="84470" cy="135804"/>
                            </a:xfrm>
                            <a:prstGeom prst="rect">
                              <a:avLst/>
                            </a:prstGeom>
                            <a:noFill/>
                            <a:ln>
                              <a:noFill/>
                            </a:ln>
                          </wps:spPr>
                          <wps:txbx>
                            <w:txbxContent>
                              <w:p w14:paraId="511C2795" w14:textId="77777777" w:rsidR="00F97670" w:rsidRDefault="00000000">
                                <w:pPr>
                                  <w:spacing w:after="160" w:line="258" w:lineRule="auto"/>
                                  <w:ind w:left="0"/>
                                  <w:jc w:val="left"/>
                                  <w:textDirection w:val="btLr"/>
                                </w:pPr>
                                <w:r>
                                  <w:rPr>
                                    <w:rFonts w:ascii="Cambria Math" w:eastAsia="Cambria Math" w:hAnsi="Cambria Math" w:cs="Cambria Math"/>
                                    <w:color w:val="000000"/>
                                    <w:sz w:val="16"/>
                                  </w:rPr>
                                  <w:t>h</w:t>
                                </w:r>
                              </w:p>
                            </w:txbxContent>
                          </wps:txbx>
                          <wps:bodyPr spcFirstLastPara="1" wrap="square" lIns="0" tIns="0" rIns="0" bIns="0" anchor="t" anchorCtr="0">
                            <a:noAutofit/>
                          </wps:bodyPr>
                        </wps:wsp>
                        <wps:wsp>
                          <wps:cNvPr id="23" name="Prostokąt 23"/>
                          <wps:cNvSpPr/>
                          <wps:spPr>
                            <a:xfrm>
                              <a:off x="507746" y="255177"/>
                              <a:ext cx="77388" cy="186477"/>
                            </a:xfrm>
                            <a:prstGeom prst="rect">
                              <a:avLst/>
                            </a:prstGeom>
                            <a:noFill/>
                            <a:ln>
                              <a:noFill/>
                            </a:ln>
                          </wps:spPr>
                          <wps:txbx>
                            <w:txbxContent>
                              <w:p w14:paraId="42645E8E" w14:textId="77777777" w:rsidR="00F97670" w:rsidRDefault="00000000">
                                <w:pPr>
                                  <w:spacing w:after="160" w:line="258" w:lineRule="auto"/>
                                  <w:ind w:left="0"/>
                                  <w:jc w:val="left"/>
                                  <w:textDirection w:val="btLr"/>
                                </w:pPr>
                                <w:r>
                                  <w:rPr>
                                    <w:rFonts w:ascii="Cambria Math" w:eastAsia="Cambria Math" w:hAnsi="Cambria Math" w:cs="Cambria Math"/>
                                    <w:color w:val="000000"/>
                                  </w:rPr>
                                  <w:t>)</w:t>
                                </w:r>
                              </w:p>
                            </w:txbxContent>
                          </wps:txbx>
                          <wps:bodyPr spcFirstLastPara="1" wrap="square" lIns="0" tIns="0" rIns="0" bIns="0" anchor="t" anchorCtr="0">
                            <a:noAutofit/>
                          </wps:bodyPr>
                        </wps:wsp>
                        <wps:wsp>
                          <wps:cNvPr id="24" name="Prostokąt 24"/>
                          <wps:cNvSpPr/>
                          <wps:spPr>
                            <a:xfrm>
                              <a:off x="565658" y="246713"/>
                              <a:ext cx="78630" cy="135804"/>
                            </a:xfrm>
                            <a:prstGeom prst="rect">
                              <a:avLst/>
                            </a:prstGeom>
                            <a:noFill/>
                            <a:ln>
                              <a:noFill/>
                            </a:ln>
                          </wps:spPr>
                          <wps:txbx>
                            <w:txbxContent>
                              <w:p w14:paraId="65BF19B2" w14:textId="77777777" w:rsidR="00F97670" w:rsidRDefault="00000000">
                                <w:pPr>
                                  <w:spacing w:after="160" w:line="258" w:lineRule="auto"/>
                                  <w:ind w:left="0"/>
                                  <w:jc w:val="left"/>
                                  <w:textDirection w:val="btLr"/>
                                </w:pPr>
                                <w:r>
                                  <w:rPr>
                                    <w:rFonts w:ascii="Cambria Math" w:eastAsia="Cambria Math" w:hAnsi="Cambria Math" w:cs="Cambria Math"/>
                                    <w:color w:val="000000"/>
                                    <w:sz w:val="16"/>
                                  </w:rPr>
                                  <w:t>2</w:t>
                                </w:r>
                              </w:p>
                            </w:txbxContent>
                          </wps:txbx>
                          <wps:bodyPr spcFirstLastPara="1" wrap="square" lIns="0" tIns="0" rIns="0" bIns="0" anchor="t" anchorCtr="0">
                            <a:noAutofit/>
                          </wps:bodyPr>
                        </wps:wsp>
                        <wps:wsp>
                          <wps:cNvPr id="25" name="Prostokąt 25"/>
                          <wps:cNvSpPr/>
                          <wps:spPr>
                            <a:xfrm>
                              <a:off x="144780" y="80597"/>
                              <a:ext cx="157679" cy="135804"/>
                            </a:xfrm>
                            <a:prstGeom prst="rect">
                              <a:avLst/>
                            </a:prstGeom>
                            <a:noFill/>
                            <a:ln>
                              <a:noFill/>
                            </a:ln>
                          </wps:spPr>
                          <wps:txbx>
                            <w:txbxContent>
                              <w:p w14:paraId="79324F40" w14:textId="77777777" w:rsidR="00F97670" w:rsidRDefault="00000000">
                                <w:pPr>
                                  <w:spacing w:after="160" w:line="258" w:lineRule="auto"/>
                                  <w:ind w:left="0"/>
                                  <w:jc w:val="left"/>
                                  <w:textDirection w:val="btLr"/>
                                </w:pPr>
                                <w:r>
                                  <w:rPr>
                                    <w:rFonts w:ascii="Cambria Math" w:eastAsia="Cambria Math" w:hAnsi="Cambria Math" w:cs="Cambria Math"/>
                                    <w:color w:val="000000"/>
                                    <w:sz w:val="16"/>
                                  </w:rPr>
                                  <w:t>50</w:t>
                                </w:r>
                              </w:p>
                            </w:txbxContent>
                          </wps:txbx>
                          <wps:bodyPr spcFirstLastPara="1" wrap="square" lIns="0" tIns="0" rIns="0" bIns="0" anchor="t" anchorCtr="0">
                            <a:noAutofit/>
                          </wps:bodyPr>
                        </wps:wsp>
                        <wps:wsp>
                          <wps:cNvPr id="26" name="Prostokąt 26"/>
                          <wps:cNvSpPr/>
                          <wps:spPr>
                            <a:xfrm>
                              <a:off x="106680" y="469216"/>
                              <a:ext cx="84470" cy="135804"/>
                            </a:xfrm>
                            <a:prstGeom prst="rect">
                              <a:avLst/>
                            </a:prstGeom>
                            <a:noFill/>
                            <a:ln>
                              <a:noFill/>
                            </a:ln>
                          </wps:spPr>
                          <wps:txbx>
                            <w:txbxContent>
                              <w:p w14:paraId="0BAF88F5" w14:textId="77777777" w:rsidR="00F97670" w:rsidRDefault="00000000">
                                <w:pPr>
                                  <w:spacing w:after="160" w:line="258" w:lineRule="auto"/>
                                  <w:ind w:left="0"/>
                                  <w:jc w:val="left"/>
                                  <w:textDirection w:val="btLr"/>
                                </w:pPr>
                                <w:r>
                                  <w:rPr>
                                    <w:rFonts w:ascii="Cambria Math" w:eastAsia="Cambria Math" w:hAnsi="Cambria Math" w:cs="Cambria Math"/>
                                    <w:color w:val="000000"/>
                                    <w:sz w:val="16"/>
                                  </w:rPr>
                                  <w:t>h</w:t>
                                </w:r>
                              </w:p>
                            </w:txbxContent>
                          </wps:txbx>
                          <wps:bodyPr spcFirstLastPara="1" wrap="square" lIns="0" tIns="0" rIns="0" bIns="0" anchor="t" anchorCtr="0">
                            <a:noAutofit/>
                          </wps:bodyPr>
                        </wps:wsp>
                        <wps:wsp>
                          <wps:cNvPr id="27" name="Prostokąt 27"/>
                          <wps:cNvSpPr/>
                          <wps:spPr>
                            <a:xfrm>
                              <a:off x="170688" y="469216"/>
                              <a:ext cx="98865" cy="135804"/>
                            </a:xfrm>
                            <a:prstGeom prst="rect">
                              <a:avLst/>
                            </a:prstGeom>
                            <a:noFill/>
                            <a:ln>
                              <a:noFill/>
                            </a:ln>
                          </wps:spPr>
                          <wps:txbx>
                            <w:txbxContent>
                              <w:p w14:paraId="107E0E09" w14:textId="77777777" w:rsidR="00F97670" w:rsidRDefault="00000000">
                                <w:pPr>
                                  <w:spacing w:after="160" w:line="258" w:lineRule="auto"/>
                                  <w:ind w:left="0"/>
                                  <w:jc w:val="left"/>
                                  <w:textDirection w:val="btLr"/>
                                </w:pPr>
                                <w:r>
                                  <w:rPr>
                                    <w:rFonts w:ascii="Cambria Math" w:eastAsia="Cambria Math" w:hAnsi="Cambria Math" w:cs="Cambria Math"/>
                                    <w:color w:val="000000"/>
                                    <w:sz w:val="16"/>
                                  </w:rPr>
                                  <w:t>=</w:t>
                                </w:r>
                              </w:p>
                            </w:txbxContent>
                          </wps:txbx>
                          <wps:bodyPr spcFirstLastPara="1" wrap="square" lIns="0" tIns="0" rIns="0" bIns="0" anchor="t" anchorCtr="0">
                            <a:noAutofit/>
                          </wps:bodyPr>
                        </wps:wsp>
                        <wps:wsp>
                          <wps:cNvPr id="28" name="Prostokąt 28"/>
                          <wps:cNvSpPr/>
                          <wps:spPr>
                            <a:xfrm>
                              <a:off x="243840" y="469216"/>
                              <a:ext cx="78630" cy="135804"/>
                            </a:xfrm>
                            <a:prstGeom prst="rect">
                              <a:avLst/>
                            </a:prstGeom>
                            <a:noFill/>
                            <a:ln>
                              <a:noFill/>
                            </a:ln>
                          </wps:spPr>
                          <wps:txbx>
                            <w:txbxContent>
                              <w:p w14:paraId="7D040C68" w14:textId="77777777" w:rsidR="00F97670" w:rsidRDefault="00000000">
                                <w:pPr>
                                  <w:spacing w:after="160" w:line="258" w:lineRule="auto"/>
                                  <w:ind w:left="0"/>
                                  <w:jc w:val="left"/>
                                  <w:textDirection w:val="btLr"/>
                                </w:pPr>
                                <w:r>
                                  <w:rPr>
                                    <w:rFonts w:ascii="Cambria Math" w:eastAsia="Cambria Math" w:hAnsi="Cambria Math" w:cs="Cambria Math"/>
                                    <w:color w:val="000000"/>
                                    <w:sz w:val="16"/>
                                  </w:rPr>
                                  <w:t>2</w:t>
                                </w:r>
                              </w:p>
                            </w:txbxContent>
                          </wps:txbx>
                          <wps:bodyPr spcFirstLastPara="1" wrap="square" lIns="0" tIns="0" rIns="0" bIns="0" anchor="t" anchorCtr="0">
                            <a:noAutofit/>
                          </wps:bodyPr>
                        </wps:wsp>
                        <wps:wsp>
                          <wps:cNvPr id="29" name="Dowolny kształt: kształt 29"/>
                          <wps:cNvSpPr/>
                          <wps:spPr>
                            <a:xfrm>
                              <a:off x="108204" y="0"/>
                              <a:ext cx="523037" cy="9144"/>
                            </a:xfrm>
                            <a:custGeom>
                              <a:avLst/>
                              <a:gdLst/>
                              <a:ahLst/>
                              <a:cxnLst/>
                              <a:rect l="l" t="t" r="r" b="b"/>
                              <a:pathLst>
                                <a:path w="523037" h="9144" extrusionOk="0">
                                  <a:moveTo>
                                    <a:pt x="0" y="0"/>
                                  </a:moveTo>
                                  <a:lnTo>
                                    <a:pt x="523037" y="0"/>
                                  </a:lnTo>
                                  <a:lnTo>
                                    <a:pt x="523037"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5666AF26" id="Grupa 158486" o:spid="_x0000_s1034" style="width:49.7pt;height:45pt;mso-position-horizontal-relative:char;mso-position-vertical-relative:line" coordorigin="50303,34943" coordsize="6443,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Gc24wQAAModAAAOAAAAZHJzL2Uyb0RvYy54bWzkWV1u4zYQfi/QOwh6byxS1C/iLIpNExRY&#10;dAPs9gC0LNtCJFEl6djpY4HerL1Xh6RIyz8BlBRYp3UCyCRFUjPzzQyHM9cftk3tPZVcVKyd+ugq&#10;8L2yLdi8apdT/9evdz+kvickbee0Zm059Z9L4X+4+f67602Xl5itWD0vuQebtCLfdFN/JWWXTyai&#10;WJUNFVesK1t4uWC8oRK6fDmZc7qB3Zt6goMgnmwYn3ecFaUQMHprXvo3ev/Foizk58VClNKrpz7Q&#10;JvWT6+dMPSc31zRfctqtqqIng76BioZWLXzUbXVLJfXWvDraqqkKzgRbyKuCNRO2WFRFqXkAblBw&#10;wM09Z+tO87LMN8vOiQlEeyCnN29b/PJ0z7sv3QMHSWy6JchC9xQv2wVv1C9Q6W21yJ6dyMqt9AoY&#10;jEOECfK9Al5FCQpxZERarEDualUUhEGYRL4HE0KSkcGMn+wehIQBgKP2iIMI/tUeE0vAZI8s1zHk&#10;Av0P3KvmoHux77W0AR275+uOetDvWXoFj5raFGix1Iap4cfxSwhOQactrbhXIcevWetGBzyeWPci&#10;j2AMYoe3+Hd4f1nRrtRqJPKBvBIrrwfQSMke//pTeigxQtMTnVaIXICCvEYlQA0OVMKxSvOOC3lf&#10;ssZTjanPwUi17dCnT0Ia5O0U9c2W3VV1DeM0r9u9AdhTjYCCWApVS25nW60R2PIyY/Nn0BLRFXcV&#10;fPITFfKBcrBzUNwN2P7UF7+tKS99r/65BWFniCgG5LDDh53ZsEPbYsXApRSS+57pfJTaxRhif1xL&#10;tqg0Y4o8Q0xPNaCs9PhbwA1Ka8xjCLfWbvV90IuxcGOSBSnaNwsEdo2IwRylMUm0Hp0B8/CtmKvD&#10;QaMKDYM1NAzO0LAYS9t8jwhnpxDOrEBGIYwQwhHW7g9HWUL0appb74dJguPe+50VZmK5eq1p//dh&#10;hhPn2JDNMTTakMMAJQ7mCBlr3cGcJKE9486Kso4ldj5zvAP/H6AMR9ORu8ba645HOcoyBNYKscwp&#10;Y0YBzsL+nD4rzH2gZo/Gi4IZfO0xzC5wGeWzSZjExPjsEKUh6WNP67NTQhKwBxWwojBKA+06z3Ay&#10;u8jyAl12eAplF6qMQjkKkoTAFUcb8/t12S6gvECUIf49tmUXqYxDOY7iqHfZJIb79H6YnaRx+B5s&#10;2QWVF4gynJjHKLtIZRTKCFxyn2RIAwiz90FGURInEMuf3WMjfZJcaPzlskmD6zJ2kco4mIM47mEm&#10;cYZNQmoXZb+Xgxm5qPICrflUEgy7UGUczEkQq+sSnMynYM7SNLZR9jnjL+SiyguEGeA5dtouVhkF&#10;MyZhCrH1SzC/l6PZhAwX6rRdBuyWbVjdPnuP4ndJ//5D5q7lYRe8jIIdBSmGO5OC/eBiFWFV2TDn&#10;NGSMD+9VxdpkuVUS2Ga2oT40NzluGFvZVrFtbVPlwlWpqtalKsg2Qh4ZsspQqpqZIKGjUq1Tm6qm&#10;t4EKS0/HSieugVS4+fG1Ksh9flREq7kNeyq/Mr1KHtRy4Cq4e1u3w1l2Z8u7zrebCS9OHEjCzrG/&#10;3eDTI6dpkbvPQkMxrWtDThAwOBS1YHU1VwUDxazgy9nHmntPVJX/9J8SIyzZmzaqrPBar/mNiwi7&#10;KpkuLeiCoea0L26qiuSwr2ftSrA3/wAAAP//AwBQSwMEFAAGAAgAAAAhADKeCNzbAAAAAwEAAA8A&#10;AABkcnMvZG93bnJldi54bWxMj09Lw0AQxe+C32EZwZvdjf+wMZtSinoqQltBvE2TaRKanQ3ZbZJ+&#10;e0cvepnH8Ib3fpMtJteqgfrQeLaQzAwo4sKXDVcWPnavN0+gQkQusfVMFs4UYJFfXmSYln7kDQ3b&#10;WCkJ4ZCihTrGLtU6FDU5DDPfEYt38L3DKGtf6bLHUcJdq2+NedQOG5aGGjta1VQctydn4W3EcXmX&#10;vAzr42F1/to9vH+uE7L2+mpaPoOKNMW/Y/jBF3TIhWnvT1wG1VqQR+LvFG8+vwe1FzUGdJ7p/+z5&#10;NwAAAP//AwBQSwECLQAUAAYACAAAACEAtoM4kv4AAADhAQAAEwAAAAAAAAAAAAAAAAAAAAAAW0Nv&#10;bnRlbnRfVHlwZXNdLnhtbFBLAQItABQABgAIAAAAIQA4/SH/1gAAAJQBAAALAAAAAAAAAAAAAAAA&#10;AC8BAABfcmVscy8ucmVsc1BLAQItABQABgAIAAAAIQBK3Gc24wQAAModAAAOAAAAAAAAAAAAAAAA&#10;AC4CAABkcnMvZTJvRG9jLnhtbFBLAQItABQABgAIAAAAIQAyngjc2wAAAAMBAAAPAAAAAAAAAAAA&#10;AAAAAD0HAABkcnMvZG93bnJldi54bWxQSwUGAAAAAAQABADzAAAARQgAAAAA&#10;">
                <v:group id="Grupa 16" o:spid="_x0000_s1035" style="position:absolute;left:50303;top:34943;width:6443;height:6050" coordsize="6442,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Prostokąt 17" o:spid="_x0000_s1036" style="position:absolute;width:6312;height:57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732C9EEF" w14:textId="77777777" w:rsidR="00F97670" w:rsidRDefault="00F97670">
                          <w:pPr>
                            <w:spacing w:after="0" w:line="240" w:lineRule="auto"/>
                            <w:ind w:left="0"/>
                            <w:jc w:val="left"/>
                            <w:textDirection w:val="btLr"/>
                          </w:pPr>
                        </w:p>
                      </w:txbxContent>
                    </v:textbox>
                  </v:rect>
                  <v:rect id="Prostokąt 18" o:spid="_x0000_s1037" style="position:absolute;top:2490;width:1432;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77B524F2" w14:textId="77777777" w:rsidR="00F97670" w:rsidRDefault="00000000">
                          <w:pPr>
                            <w:spacing w:after="160" w:line="258" w:lineRule="auto"/>
                            <w:ind w:left="0"/>
                            <w:jc w:val="left"/>
                            <w:textDirection w:val="btLr"/>
                          </w:pPr>
                          <w:r>
                            <w:rPr>
                              <w:rFonts w:ascii="Cambria Math" w:eastAsia="Cambria Math" w:hAnsi="Cambria Math" w:cs="Cambria Math"/>
                              <w:color w:val="000000"/>
                            </w:rPr>
                            <w:t>√</w:t>
                          </w:r>
                        </w:p>
                      </w:txbxContent>
                    </v:textbox>
                  </v:rect>
                  <v:rect id="Prostokąt 19" o:spid="_x0000_s1038" style="position:absolute;left:1112;top:2597;width:247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5E4A0656" w14:textId="77777777" w:rsidR="00F97670" w:rsidRDefault="00000000">
                          <w:pPr>
                            <w:spacing w:after="160" w:line="258" w:lineRule="auto"/>
                            <w:ind w:left="0"/>
                            <w:jc w:val="left"/>
                            <w:textDirection w:val="btLr"/>
                          </w:pPr>
                          <w:r>
                            <w:rPr>
                              <w:rFonts w:ascii="Cambria Math" w:eastAsia="Cambria Math" w:hAnsi="Cambria Math" w:cs="Cambria Math"/>
                              <w:color w:val="000000"/>
                            </w:rPr>
                            <w:t>∑</w:t>
                          </w:r>
                        </w:p>
                      </w:txbxContent>
                    </v:textbox>
                  </v:rect>
                  <v:rect id="Prostokąt 20" o:spid="_x0000_s1039" style="position:absolute;left:3017;top:2551;width:774;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6DBF5967" w14:textId="77777777" w:rsidR="00F97670" w:rsidRDefault="00000000">
                          <w:pPr>
                            <w:spacing w:after="160" w:line="258" w:lineRule="auto"/>
                            <w:ind w:left="0"/>
                            <w:jc w:val="left"/>
                            <w:textDirection w:val="btLr"/>
                          </w:pPr>
                          <w:r>
                            <w:rPr>
                              <w:rFonts w:ascii="Cambria Math" w:eastAsia="Cambria Math" w:hAnsi="Cambria Math" w:cs="Cambria Math"/>
                              <w:color w:val="000000"/>
                            </w:rPr>
                            <w:t>(</w:t>
                          </w:r>
                        </w:p>
                      </w:txbxContent>
                    </v:textbox>
                  </v:rect>
                  <v:rect id="Prostokąt 21" o:spid="_x0000_s1040" style="position:absolute;left:3599;top:2597;width:1029;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0166B639" w14:textId="77777777" w:rsidR="00F97670" w:rsidRDefault="00000000">
                          <w:pPr>
                            <w:spacing w:after="160" w:line="258" w:lineRule="auto"/>
                            <w:ind w:left="0"/>
                            <w:jc w:val="left"/>
                            <w:textDirection w:val="btLr"/>
                          </w:pPr>
                          <w:r>
                            <w:rPr>
                              <w:rFonts w:ascii="Cambria Math" w:eastAsia="Cambria Math" w:hAnsi="Cambria Math" w:cs="Cambria Math"/>
                              <w:color w:val="000000"/>
                            </w:rPr>
                            <w:t>u</w:t>
                          </w:r>
                        </w:p>
                      </w:txbxContent>
                    </v:textbox>
                  </v:rect>
                  <v:rect id="Prostokąt 22" o:spid="_x0000_s1041" style="position:absolute;left:4376;top:3183;width:845;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511C2795" w14:textId="77777777" w:rsidR="00F97670" w:rsidRDefault="00000000">
                          <w:pPr>
                            <w:spacing w:after="160" w:line="258" w:lineRule="auto"/>
                            <w:ind w:left="0"/>
                            <w:jc w:val="left"/>
                            <w:textDirection w:val="btLr"/>
                          </w:pPr>
                          <w:r>
                            <w:rPr>
                              <w:rFonts w:ascii="Cambria Math" w:eastAsia="Cambria Math" w:hAnsi="Cambria Math" w:cs="Cambria Math"/>
                              <w:color w:val="000000"/>
                              <w:sz w:val="16"/>
                            </w:rPr>
                            <w:t>h</w:t>
                          </w:r>
                        </w:p>
                      </w:txbxContent>
                    </v:textbox>
                  </v:rect>
                  <v:rect id="Prostokąt 23" o:spid="_x0000_s1042" style="position:absolute;left:5077;top:2551;width:774;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42645E8E" w14:textId="77777777" w:rsidR="00F97670" w:rsidRDefault="00000000">
                          <w:pPr>
                            <w:spacing w:after="160" w:line="258" w:lineRule="auto"/>
                            <w:ind w:left="0"/>
                            <w:jc w:val="left"/>
                            <w:textDirection w:val="btLr"/>
                          </w:pPr>
                          <w:r>
                            <w:rPr>
                              <w:rFonts w:ascii="Cambria Math" w:eastAsia="Cambria Math" w:hAnsi="Cambria Math" w:cs="Cambria Math"/>
                              <w:color w:val="000000"/>
                            </w:rPr>
                            <w:t>)</w:t>
                          </w:r>
                        </w:p>
                      </w:txbxContent>
                    </v:textbox>
                  </v:rect>
                  <v:rect id="Prostokąt 24" o:spid="_x0000_s1043" style="position:absolute;left:5656;top:2467;width:786;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5BF19B2" w14:textId="77777777" w:rsidR="00F97670" w:rsidRDefault="00000000">
                          <w:pPr>
                            <w:spacing w:after="160" w:line="258" w:lineRule="auto"/>
                            <w:ind w:left="0"/>
                            <w:jc w:val="left"/>
                            <w:textDirection w:val="btLr"/>
                          </w:pPr>
                          <w:r>
                            <w:rPr>
                              <w:rFonts w:ascii="Cambria Math" w:eastAsia="Cambria Math" w:hAnsi="Cambria Math" w:cs="Cambria Math"/>
                              <w:color w:val="000000"/>
                              <w:sz w:val="16"/>
                            </w:rPr>
                            <w:t>2</w:t>
                          </w:r>
                        </w:p>
                      </w:txbxContent>
                    </v:textbox>
                  </v:rect>
                  <v:rect id="Prostokąt 25" o:spid="_x0000_s1044" style="position:absolute;left:1447;top:805;width:1577;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79324F40" w14:textId="77777777" w:rsidR="00F97670" w:rsidRDefault="00000000">
                          <w:pPr>
                            <w:spacing w:after="160" w:line="258" w:lineRule="auto"/>
                            <w:ind w:left="0"/>
                            <w:jc w:val="left"/>
                            <w:textDirection w:val="btLr"/>
                          </w:pPr>
                          <w:r>
                            <w:rPr>
                              <w:rFonts w:ascii="Cambria Math" w:eastAsia="Cambria Math" w:hAnsi="Cambria Math" w:cs="Cambria Math"/>
                              <w:color w:val="000000"/>
                              <w:sz w:val="16"/>
                            </w:rPr>
                            <w:t>50</w:t>
                          </w:r>
                        </w:p>
                      </w:txbxContent>
                    </v:textbox>
                  </v:rect>
                  <v:rect id="Prostokąt 26" o:spid="_x0000_s1045" style="position:absolute;left:1066;top:4692;width:845;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0BAF88F5" w14:textId="77777777" w:rsidR="00F97670" w:rsidRDefault="00000000">
                          <w:pPr>
                            <w:spacing w:after="160" w:line="258" w:lineRule="auto"/>
                            <w:ind w:left="0"/>
                            <w:jc w:val="left"/>
                            <w:textDirection w:val="btLr"/>
                          </w:pPr>
                          <w:r>
                            <w:rPr>
                              <w:rFonts w:ascii="Cambria Math" w:eastAsia="Cambria Math" w:hAnsi="Cambria Math" w:cs="Cambria Math"/>
                              <w:color w:val="000000"/>
                              <w:sz w:val="16"/>
                            </w:rPr>
                            <w:t>h</w:t>
                          </w:r>
                        </w:p>
                      </w:txbxContent>
                    </v:textbox>
                  </v:rect>
                  <v:rect id="Prostokąt 27" o:spid="_x0000_s1046" style="position:absolute;left:1706;top:4692;width:989;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107E0E09" w14:textId="77777777" w:rsidR="00F97670" w:rsidRDefault="00000000">
                          <w:pPr>
                            <w:spacing w:after="160" w:line="258" w:lineRule="auto"/>
                            <w:ind w:left="0"/>
                            <w:jc w:val="left"/>
                            <w:textDirection w:val="btLr"/>
                          </w:pPr>
                          <w:r>
                            <w:rPr>
                              <w:rFonts w:ascii="Cambria Math" w:eastAsia="Cambria Math" w:hAnsi="Cambria Math" w:cs="Cambria Math"/>
                              <w:color w:val="000000"/>
                              <w:sz w:val="16"/>
                            </w:rPr>
                            <w:t>=</w:t>
                          </w:r>
                        </w:p>
                      </w:txbxContent>
                    </v:textbox>
                  </v:rect>
                  <v:rect id="Prostokąt 28" o:spid="_x0000_s1047" style="position:absolute;left:2438;top:4692;width:786;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7D040C68" w14:textId="77777777" w:rsidR="00F97670" w:rsidRDefault="00000000">
                          <w:pPr>
                            <w:spacing w:after="160" w:line="258" w:lineRule="auto"/>
                            <w:ind w:left="0"/>
                            <w:jc w:val="left"/>
                            <w:textDirection w:val="btLr"/>
                          </w:pPr>
                          <w:r>
                            <w:rPr>
                              <w:rFonts w:ascii="Cambria Math" w:eastAsia="Cambria Math" w:hAnsi="Cambria Math" w:cs="Cambria Math"/>
                              <w:color w:val="000000"/>
                              <w:sz w:val="16"/>
                            </w:rPr>
                            <w:t>2</w:t>
                          </w:r>
                        </w:p>
                      </w:txbxContent>
                    </v:textbox>
                  </v:rect>
                  <v:shape id="Dowolny kształt: kształt 29" o:spid="_x0000_s1048" style="position:absolute;left:1082;width:5230;height:91;visibility:visible;mso-wrap-style:square;v-text-anchor:middle" coordsize="5230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89LwQAAANsAAAAPAAAAZHJzL2Rvd25yZXYueG1sRI9BawIx&#10;FITvQv9DeAVvmlWk2NUopVgqPam198fmuVndvKxJXNd/bwShx2FmvmHmy87WoiUfKscKRsMMBHHh&#10;dMWlgv3v12AKIkRkjbVjUnCjAMvFS2+OuXZX3lK7i6VIEA45KjAxNrmUoTBkMQxdQ5y8g/MWY5K+&#10;lNrjNcFtLcdZ9iYtVpwWDDb0aag47S5WQbM/e5yM2j/9c6zKb+P9ZbPySvVfu48ZiEhd/A8/22ut&#10;YPwOjy/pB8jFHQAA//8DAFBLAQItABQABgAIAAAAIQDb4fbL7gAAAIUBAAATAAAAAAAAAAAAAAAA&#10;AAAAAABbQ29udGVudF9UeXBlc10ueG1sUEsBAi0AFAAGAAgAAAAhAFr0LFu/AAAAFQEAAAsAAAAA&#10;AAAAAAAAAAAAHwEAAF9yZWxzLy5yZWxzUEsBAi0AFAAGAAgAAAAhABDvz0vBAAAA2wAAAA8AAAAA&#10;AAAAAAAAAAAABwIAAGRycy9kb3ducmV2LnhtbFBLBQYAAAAAAwADALcAAAD1AgAAAAA=&#10;" path="m,l523037,r,9144l,9144,,e" fillcolor="black" stroked="f">
                    <v:path arrowok="t" o:extrusionok="f"/>
                  </v:shape>
                </v:group>
                <w10:anchorlock/>
              </v:group>
            </w:pict>
          </mc:Fallback>
        </mc:AlternateContent>
      </w:r>
      <w:r>
        <w:rPr>
          <w:rFonts w:ascii="Cambria Math" w:eastAsia="Cambria Math" w:hAnsi="Cambria Math" w:cs="Cambria Math"/>
        </w:rPr>
        <w:t xml:space="preserve"> </w:t>
      </w:r>
    </w:p>
    <w:p w14:paraId="726040C4" w14:textId="77777777" w:rsidR="00F97670" w:rsidRDefault="00000000">
      <w:pPr>
        <w:ind w:left="428" w:right="15"/>
      </w:pPr>
      <w:r>
        <w:t xml:space="preserve">gdzie poszczególne symbole oznaczają: </w:t>
      </w:r>
    </w:p>
    <w:p w14:paraId="71A1937D" w14:textId="77777777" w:rsidR="00F97670" w:rsidRDefault="00000000">
      <w:pPr>
        <w:spacing w:after="105" w:line="276" w:lineRule="auto"/>
        <w:ind w:left="577" w:right="1775" w:hanging="10"/>
        <w:jc w:val="left"/>
      </w:pPr>
      <w:r>
        <w:t>THD - współczynnik odkształcenia harmonicznymi napięcia zasilającego, u</w:t>
      </w:r>
      <w:r>
        <w:rPr>
          <w:vertAlign w:val="subscript"/>
        </w:rPr>
        <w:t>h</w:t>
      </w:r>
      <w:r>
        <w:t xml:space="preserve"> </w:t>
      </w:r>
      <w:r>
        <w:tab/>
        <w:t xml:space="preserve">- wartość względną napięcia w procentach składowej podstawowej, h </w:t>
      </w:r>
      <w:r>
        <w:tab/>
        <w:t xml:space="preserve">- rząd wyższej harmonicznej; </w:t>
      </w:r>
    </w:p>
    <w:p w14:paraId="5EA41F04" w14:textId="77777777" w:rsidR="00F97670" w:rsidRDefault="00000000">
      <w:pPr>
        <w:numPr>
          <w:ilvl w:val="0"/>
          <w:numId w:val="14"/>
        </w:numPr>
        <w:spacing w:after="31"/>
        <w:ind w:right="15" w:hanging="428"/>
      </w:pPr>
      <w:r>
        <w:rPr>
          <w:b/>
          <w:bCs/>
        </w:rPr>
        <w:t>wskaźnik długookresowego migotania światła - „</w:t>
      </w:r>
      <w:proofErr w:type="spellStart"/>
      <w:r>
        <w:rPr>
          <w:b/>
          <w:bCs/>
        </w:rPr>
        <w:t>P</w:t>
      </w:r>
      <w:r>
        <w:rPr>
          <w:b/>
          <w:bCs/>
          <w:vertAlign w:val="subscript"/>
        </w:rPr>
        <w:t>lt</w:t>
      </w:r>
      <w:proofErr w:type="spellEnd"/>
      <w:r>
        <w:rPr>
          <w:b/>
          <w:bCs/>
        </w:rPr>
        <w:t>”</w:t>
      </w:r>
      <w:r>
        <w:t xml:space="preserve"> – wskaźnik obliczany na podstawie sekwencji 12 kolejnych wartości wskaźników krótkookresowego migotania światła (P</w:t>
      </w:r>
      <w:r>
        <w:rPr>
          <w:vertAlign w:val="subscript"/>
        </w:rPr>
        <w:t>st</w:t>
      </w:r>
      <w:r>
        <w:t xml:space="preserve">) mierzonych przez 10 minut występujących w okresie 2 godzin, według wzoru: </w:t>
      </w:r>
    </w:p>
    <w:p w14:paraId="5946B8FD" w14:textId="77777777" w:rsidR="00F97670" w:rsidRDefault="00000000">
      <w:pPr>
        <w:spacing w:after="7" w:line="259" w:lineRule="auto"/>
        <w:ind w:left="610"/>
        <w:jc w:val="center"/>
      </w:pPr>
      <w:proofErr w:type="spellStart"/>
      <w:r>
        <w:rPr>
          <w:rFonts w:ascii="Cambria Math" w:eastAsia="Cambria Math" w:hAnsi="Cambria Math" w:cs="Cambria Math"/>
        </w:rPr>
        <w:t>P</w:t>
      </w:r>
      <w:r>
        <w:rPr>
          <w:rFonts w:ascii="Cambria Math" w:eastAsia="Cambria Math" w:hAnsi="Cambria Math" w:cs="Cambria Math"/>
          <w:vertAlign w:val="subscript"/>
        </w:rPr>
        <w:t>lt</w:t>
      </w:r>
      <w:proofErr w:type="spellEnd"/>
      <w:r>
        <w:rPr>
          <w:i/>
          <w:iCs/>
        </w:rPr>
        <w:t xml:space="preserve"> </w:t>
      </w:r>
      <w:r>
        <w:rPr>
          <w:noProof/>
        </w:rPr>
        <w:drawing>
          <wp:inline distT="0" distB="0" distL="0" distR="0" wp14:anchorId="69986320" wp14:editId="161FC12F">
            <wp:extent cx="633984" cy="630936"/>
            <wp:effectExtent l="0" t="0" r="0" b="0"/>
            <wp:docPr id="15850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633984" cy="630936"/>
                    </a:xfrm>
                    <a:prstGeom prst="rect">
                      <a:avLst/>
                    </a:prstGeom>
                    <a:ln/>
                  </pic:spPr>
                </pic:pic>
              </a:graphicData>
            </a:graphic>
          </wp:inline>
        </w:drawing>
      </w:r>
      <w:r>
        <w:rPr>
          <w:rFonts w:ascii="Cambria Math" w:eastAsia="Cambria Math" w:hAnsi="Cambria Math" w:cs="Cambria Math"/>
        </w:rPr>
        <w:t xml:space="preserve"> </w:t>
      </w:r>
    </w:p>
    <w:p w14:paraId="0933A844" w14:textId="77777777" w:rsidR="00F97670" w:rsidRDefault="00000000">
      <w:pPr>
        <w:ind w:left="428" w:right="15"/>
      </w:pPr>
      <w:r>
        <w:t xml:space="preserve">gdzie poszczególne symbole oznaczają: </w:t>
      </w:r>
    </w:p>
    <w:p w14:paraId="1DCAF0D4" w14:textId="77777777" w:rsidR="00F97670" w:rsidRDefault="00000000">
      <w:pPr>
        <w:spacing w:after="105" w:line="276" w:lineRule="auto"/>
        <w:ind w:left="577" w:right="3741" w:hanging="10"/>
        <w:jc w:val="left"/>
      </w:pPr>
      <w:proofErr w:type="spellStart"/>
      <w:r>
        <w:t>P</w:t>
      </w:r>
      <w:r>
        <w:rPr>
          <w:vertAlign w:val="subscript"/>
        </w:rPr>
        <w:t>lt</w:t>
      </w:r>
      <w:proofErr w:type="spellEnd"/>
      <w:r>
        <w:t xml:space="preserve"> </w:t>
      </w:r>
      <w:r>
        <w:tab/>
        <w:t>- wskaźnik długookresowego migotania światła, P</w:t>
      </w:r>
      <w:r>
        <w:rPr>
          <w:vertAlign w:val="subscript"/>
        </w:rPr>
        <w:t>st</w:t>
      </w:r>
      <w:r>
        <w:t xml:space="preserve"> </w:t>
      </w:r>
      <w:r>
        <w:tab/>
        <w:t xml:space="preserve">- wskaźnik krótkookresowego migotania światła, i </w:t>
      </w:r>
      <w:r>
        <w:tab/>
        <w:t>- sekwencję wartości P</w:t>
      </w:r>
      <w:r>
        <w:rPr>
          <w:vertAlign w:val="subscript"/>
        </w:rPr>
        <w:t>st</w:t>
      </w:r>
      <w:r>
        <w:t xml:space="preserve">; </w:t>
      </w:r>
    </w:p>
    <w:p w14:paraId="0D85AA5E" w14:textId="77777777" w:rsidR="00F97670" w:rsidRDefault="00000000">
      <w:pPr>
        <w:numPr>
          <w:ilvl w:val="0"/>
          <w:numId w:val="14"/>
        </w:numPr>
        <w:spacing w:after="59"/>
        <w:ind w:right="15" w:hanging="428"/>
      </w:pPr>
      <w:r>
        <w:rPr>
          <w:b/>
          <w:bCs/>
        </w:rPr>
        <w:t xml:space="preserve">zabezpieczenie </w:t>
      </w:r>
      <w:proofErr w:type="spellStart"/>
      <w:r>
        <w:rPr>
          <w:b/>
          <w:bCs/>
        </w:rPr>
        <w:t>przedlicznikowe</w:t>
      </w:r>
      <w:proofErr w:type="spellEnd"/>
      <w:r>
        <w:t xml:space="preserve"> – zabezpieczenie zainstalowane najbliżej układu pomiarowo-rozliczeniowego od strony sieci </w:t>
      </w:r>
      <w:r>
        <w:rPr>
          <w:b/>
          <w:bCs/>
        </w:rPr>
        <w:t>OSD</w:t>
      </w:r>
      <w:r>
        <w:t xml:space="preserve"> i przez </w:t>
      </w:r>
      <w:r>
        <w:rPr>
          <w:b/>
          <w:bCs/>
        </w:rPr>
        <w:t>OSD</w:t>
      </w:r>
      <w:r>
        <w:t xml:space="preserve"> zaplombowane. </w:t>
      </w:r>
    </w:p>
    <w:p w14:paraId="5BE59836" w14:textId="77777777" w:rsidR="00F97670" w:rsidRDefault="00000000">
      <w:pPr>
        <w:spacing w:after="57"/>
        <w:ind w:left="9"/>
      </w:pPr>
      <w:r>
        <w:t xml:space="preserve">Pozostałe pojęcia niezdefiniowane powyżej, posiadają znaczenie nadane im w Umowie, w tym w WUD, oraz aktach prawnych i dokumentach, o których mowa w § 1 ust. 2 Części I WUD. </w:t>
      </w:r>
    </w:p>
    <w:p w14:paraId="120D3513" w14:textId="77777777" w:rsidR="00F97670" w:rsidRDefault="00000000">
      <w:pPr>
        <w:spacing w:after="7" w:line="259" w:lineRule="auto"/>
        <w:ind w:left="56"/>
        <w:jc w:val="center"/>
      </w:pPr>
      <w:r>
        <w:rPr>
          <w:b/>
          <w:bCs/>
        </w:rPr>
        <w:t xml:space="preserve"> </w:t>
      </w:r>
    </w:p>
    <w:p w14:paraId="1FB9CB22" w14:textId="77777777" w:rsidR="00F97670" w:rsidRDefault="00000000">
      <w:pPr>
        <w:spacing w:line="261" w:lineRule="auto"/>
        <w:ind w:left="376" w:right="371" w:hanging="10"/>
        <w:jc w:val="center"/>
      </w:pPr>
      <w:r>
        <w:rPr>
          <w:b/>
          <w:bCs/>
        </w:rPr>
        <w:t xml:space="preserve">§ 3 </w:t>
      </w:r>
    </w:p>
    <w:p w14:paraId="35B297CA" w14:textId="77777777" w:rsidR="00F97670" w:rsidRDefault="00000000">
      <w:pPr>
        <w:spacing w:after="125" w:line="261" w:lineRule="auto"/>
        <w:ind w:left="376" w:right="370" w:hanging="10"/>
        <w:jc w:val="center"/>
      </w:pPr>
      <w:r>
        <w:rPr>
          <w:b/>
          <w:bCs/>
        </w:rPr>
        <w:t>Podstawowe obowiązki OSD</w:t>
      </w:r>
      <w:r>
        <w:t xml:space="preserve"> </w:t>
      </w:r>
    </w:p>
    <w:p w14:paraId="1F760251" w14:textId="77777777" w:rsidR="00F97670" w:rsidRDefault="00000000">
      <w:pPr>
        <w:ind w:left="9" w:right="15"/>
      </w:pPr>
      <w:r>
        <w:t xml:space="preserve">1. </w:t>
      </w:r>
      <w:r>
        <w:rPr>
          <w:b/>
          <w:bCs/>
        </w:rPr>
        <w:t>OSD</w:t>
      </w:r>
      <w:r>
        <w:t xml:space="preserve"> zobowiązany jest w szczególności do: </w:t>
      </w:r>
    </w:p>
    <w:p w14:paraId="0D43A06A" w14:textId="77777777" w:rsidR="00F97670" w:rsidRDefault="00000000">
      <w:pPr>
        <w:numPr>
          <w:ilvl w:val="0"/>
          <w:numId w:val="15"/>
        </w:numPr>
        <w:ind w:left="853" w:right="15" w:hanging="425"/>
      </w:pPr>
      <w:r>
        <w:t xml:space="preserve">dystrybucji energii elektrycznej do miejsc dostarczania określonych w umowie kompleksowej, zgodnie z obowiązującymi parametrami jakościowymi energii elektrycznej, o których mowa w § 6 Części I WUD albo uzgodnionych z </w:t>
      </w:r>
      <w:r>
        <w:rPr>
          <w:b/>
          <w:bCs/>
        </w:rPr>
        <w:t>OSD</w:t>
      </w:r>
      <w:r>
        <w:t xml:space="preserve">, a także do niezwłocznego przystępowania do likwidacji awarii i usuwania zakłóceń w dostarczaniu energii elektrycznej; </w:t>
      </w:r>
    </w:p>
    <w:p w14:paraId="766DC4D1" w14:textId="77777777" w:rsidR="00F97670" w:rsidRDefault="00000000">
      <w:pPr>
        <w:numPr>
          <w:ilvl w:val="0"/>
          <w:numId w:val="15"/>
        </w:numPr>
        <w:ind w:left="853" w:right="15" w:hanging="425"/>
      </w:pPr>
      <w:r>
        <w:t xml:space="preserve">stosowania obowiązującej Taryfy </w:t>
      </w:r>
      <w:r>
        <w:rPr>
          <w:b/>
          <w:bCs/>
        </w:rPr>
        <w:t>OSD</w:t>
      </w:r>
      <w:r>
        <w:t xml:space="preserve"> i </w:t>
      </w:r>
      <w:proofErr w:type="spellStart"/>
      <w:r>
        <w:t>IRiESD</w:t>
      </w:r>
      <w:proofErr w:type="spellEnd"/>
      <w:r>
        <w:t xml:space="preserve">; </w:t>
      </w:r>
    </w:p>
    <w:p w14:paraId="6C247C9C" w14:textId="77777777" w:rsidR="00F97670" w:rsidRDefault="00000000">
      <w:pPr>
        <w:numPr>
          <w:ilvl w:val="0"/>
          <w:numId w:val="15"/>
        </w:numPr>
        <w:ind w:left="853" w:right="15" w:hanging="425"/>
      </w:pPr>
      <w:r>
        <w:t xml:space="preserve">zainstalowania układu pomiarowo-rozliczeniowego w miejscu przygotowanym przez Odbiorcę, zgodnie z </w:t>
      </w:r>
      <w:proofErr w:type="spellStart"/>
      <w:r>
        <w:t>IRiESD</w:t>
      </w:r>
      <w:proofErr w:type="spellEnd"/>
      <w:r>
        <w:t xml:space="preserve">; </w:t>
      </w:r>
    </w:p>
    <w:p w14:paraId="4ECD6215" w14:textId="77777777" w:rsidR="00F97670" w:rsidRDefault="00000000">
      <w:pPr>
        <w:numPr>
          <w:ilvl w:val="0"/>
          <w:numId w:val="15"/>
        </w:numPr>
        <w:ind w:left="853" w:right="15" w:hanging="425"/>
      </w:pPr>
      <w:r>
        <w:lastRenderedPageBreak/>
        <w:t xml:space="preserve">zainstalowania, na własny koszt, układu przedpłatowego lub licznika zdalnego odczytu realizującego funkcję przedpłatowego układu rozliczeniowego na wniosek Odbiorcy wrażliwego; </w:t>
      </w:r>
    </w:p>
    <w:p w14:paraId="3838B1BF" w14:textId="77777777" w:rsidR="00F97670" w:rsidRDefault="00000000">
      <w:pPr>
        <w:numPr>
          <w:ilvl w:val="0"/>
          <w:numId w:val="15"/>
        </w:numPr>
        <w:ind w:left="853" w:right="15" w:hanging="425"/>
      </w:pPr>
      <w:r>
        <w:t xml:space="preserve">udostępniania lub przekazywania Odbiorcy, </w:t>
      </w:r>
      <w:r>
        <w:rPr>
          <w:b/>
          <w:bCs/>
        </w:rPr>
        <w:t>Sprzedawcy</w:t>
      </w:r>
      <w:r>
        <w:t xml:space="preserve"> oraz podmiotowi odpowiedzialnemu za bilansowanie, a także innym podmiotom upoważnionym przez Odbiorcę, danych pomiarowych na zasadach określonych w </w:t>
      </w:r>
      <w:proofErr w:type="spellStart"/>
      <w:r>
        <w:t>IRiESD</w:t>
      </w:r>
      <w:proofErr w:type="spellEnd"/>
      <w:r>
        <w:t xml:space="preserve">; </w:t>
      </w:r>
    </w:p>
    <w:p w14:paraId="7207B85C" w14:textId="77777777" w:rsidR="00F97670" w:rsidRDefault="00000000">
      <w:pPr>
        <w:numPr>
          <w:ilvl w:val="0"/>
          <w:numId w:val="15"/>
        </w:numPr>
        <w:ind w:left="853" w:right="15" w:hanging="425"/>
      </w:pPr>
      <w:r>
        <w:t xml:space="preserve">umożliwienia Odbiorcy wglądu do wskazań układu pomiarowo-rozliczeniowego oraz dokumentów stanowiących podstawę do rozliczeń za dostarczoną lub odebraną energię elektryczną, a także do wyników kontroli prawidłowości wskazań tych układów; </w:t>
      </w:r>
    </w:p>
    <w:p w14:paraId="2D38A8AB" w14:textId="77777777" w:rsidR="00F97670" w:rsidRDefault="00000000">
      <w:pPr>
        <w:numPr>
          <w:ilvl w:val="0"/>
          <w:numId w:val="15"/>
        </w:numPr>
        <w:ind w:left="853" w:right="15" w:hanging="425"/>
      </w:pPr>
      <w:r>
        <w:t xml:space="preserve">przyjmowania powiadomień o zawartych umowach kompleksowych i ich weryfikacji, w formie i trybie określonych w </w:t>
      </w:r>
      <w:proofErr w:type="spellStart"/>
      <w:r>
        <w:t>IRiESD</w:t>
      </w:r>
      <w:proofErr w:type="spellEnd"/>
      <w:r>
        <w:t xml:space="preserve">; </w:t>
      </w:r>
    </w:p>
    <w:p w14:paraId="71AB7CB6" w14:textId="77777777" w:rsidR="00F97670" w:rsidRDefault="00000000">
      <w:pPr>
        <w:numPr>
          <w:ilvl w:val="0"/>
          <w:numId w:val="15"/>
        </w:numPr>
        <w:spacing w:after="120"/>
        <w:ind w:left="850" w:right="17" w:hanging="425"/>
      </w:pPr>
      <w:r>
        <w:t xml:space="preserve">opracowywania, aktualizacji i udostępniania Odbiorcy standardowego profilu zużycia energii elektrycznej, zgodnie z zasadami określonymi w </w:t>
      </w:r>
      <w:proofErr w:type="spellStart"/>
      <w:r>
        <w:t>IRiESD</w:t>
      </w:r>
      <w:proofErr w:type="spellEnd"/>
      <w:r>
        <w:t xml:space="preserve">, z wyłączeniem Odbiorcy, u którego zainstalowano licznik zdalnego odczytu. </w:t>
      </w:r>
    </w:p>
    <w:p w14:paraId="5ADC5517" w14:textId="77777777" w:rsidR="00F97670" w:rsidRDefault="00000000">
      <w:pPr>
        <w:tabs>
          <w:tab w:val="left" w:pos="2420"/>
        </w:tabs>
        <w:ind w:left="0"/>
      </w:pPr>
      <w:r>
        <w:t xml:space="preserve">2. Ponadto </w:t>
      </w:r>
      <w:r>
        <w:rPr>
          <w:b/>
          <w:bCs/>
        </w:rPr>
        <w:t>OSD</w:t>
      </w:r>
      <w:r>
        <w:t xml:space="preserve"> w zakresie standardów jakościowych obsługi odbiorców: </w:t>
      </w:r>
    </w:p>
    <w:p w14:paraId="51B940AD" w14:textId="77777777" w:rsidR="00F97670" w:rsidRDefault="00000000">
      <w:pPr>
        <w:tabs>
          <w:tab w:val="left" w:pos="993"/>
        </w:tabs>
        <w:ind w:left="993" w:hanging="567"/>
      </w:pPr>
      <w:r>
        <w:t>1)</w:t>
      </w:r>
      <w:r>
        <w:tab/>
        <w:t xml:space="preserve">przyjmuje od Odbiorcy przez całą dobę zgłoszenia i reklamacje dotyczące dostarczania energii elektrycznej z sieci; </w:t>
      </w:r>
    </w:p>
    <w:p w14:paraId="4AF30736" w14:textId="77777777" w:rsidR="00F97670" w:rsidRDefault="00000000">
      <w:pPr>
        <w:tabs>
          <w:tab w:val="left" w:pos="993"/>
        </w:tabs>
        <w:ind w:left="993" w:hanging="567"/>
      </w:pPr>
      <w:r>
        <w:t>2)</w:t>
      </w:r>
      <w:r>
        <w:tab/>
        <w:t xml:space="preserve">bezzwłocznie przystępuje do usuwania zakłóceń w dostarczaniu energii elektrycznej spowodowanych nieprawidłową pracą sieci; </w:t>
      </w:r>
    </w:p>
    <w:p w14:paraId="68687EB4" w14:textId="77777777" w:rsidR="00F97670" w:rsidRDefault="00000000">
      <w:pPr>
        <w:tabs>
          <w:tab w:val="left" w:pos="993"/>
        </w:tabs>
        <w:ind w:left="993" w:hanging="567"/>
      </w:pPr>
      <w:r>
        <w:t>3)</w:t>
      </w:r>
      <w:r>
        <w:tab/>
        <w:t xml:space="preserve">udziela Odbiorcy, na jego żądanie, informacji o przewidywanym terminie wznowienia dostarczania energii elektrycznej przerwanego z powodu awarii w sieci; </w:t>
      </w:r>
    </w:p>
    <w:p w14:paraId="0BD1A24D" w14:textId="77777777" w:rsidR="00F97670" w:rsidRDefault="00000000">
      <w:pPr>
        <w:tabs>
          <w:tab w:val="left" w:pos="993"/>
        </w:tabs>
        <w:ind w:left="993" w:hanging="567"/>
      </w:pPr>
      <w:r>
        <w:t>4)</w:t>
      </w:r>
      <w:r>
        <w:tab/>
        <w:t xml:space="preserve">powiadamia Odbiorcę, z co najmniej 5-dniowym wyprzedzeniem, o terminach i czasie planowanych przerw w dostarczaniu energii elektrycznej w formie: </w:t>
      </w:r>
    </w:p>
    <w:p w14:paraId="044C0E76" w14:textId="77777777" w:rsidR="00F97670" w:rsidRDefault="00000000">
      <w:pPr>
        <w:tabs>
          <w:tab w:val="left" w:pos="993"/>
        </w:tabs>
        <w:ind w:left="993" w:hanging="567"/>
      </w:pPr>
      <w:r>
        <w:t>a)</w:t>
      </w:r>
      <w:r>
        <w:tab/>
        <w:t xml:space="preserve">ogłoszeń prasowych, internetowych, komunikatów radiowych lub telewizyjnych lub w inny sposób zwyczajowo przyjęty na danym terenie, </w:t>
      </w:r>
    </w:p>
    <w:p w14:paraId="74D377F7" w14:textId="77777777" w:rsidR="00F97670" w:rsidRDefault="00000000">
      <w:pPr>
        <w:tabs>
          <w:tab w:val="left" w:pos="993"/>
        </w:tabs>
        <w:ind w:left="993" w:hanging="567"/>
      </w:pPr>
      <w:r>
        <w:t>b)</w:t>
      </w:r>
      <w:r>
        <w:tab/>
        <w:t xml:space="preserve">wiadomości wysyłanych na adres poczty elektronicznej, jeżeli Odbiorca udostępnił ten adres </w:t>
      </w:r>
      <w:r>
        <w:rPr>
          <w:b/>
          <w:bCs/>
        </w:rPr>
        <w:t>OSD</w:t>
      </w:r>
      <w:r>
        <w:t xml:space="preserve"> poprzez zarejestrowanie się w portalu planowych </w:t>
      </w:r>
      <w:proofErr w:type="spellStart"/>
      <w:r>
        <w:t>wyłączeń</w:t>
      </w:r>
      <w:proofErr w:type="spellEnd"/>
      <w:r>
        <w:t xml:space="preserve"> dostępnym na stronie internetowej </w:t>
      </w:r>
      <w:r>
        <w:rPr>
          <w:b/>
          <w:bCs/>
        </w:rPr>
        <w:t>OSD</w:t>
      </w:r>
      <w:r>
        <w:t xml:space="preserve">; </w:t>
      </w:r>
    </w:p>
    <w:p w14:paraId="6FAE3A49" w14:textId="77777777" w:rsidR="00F97670" w:rsidRDefault="00000000">
      <w:pPr>
        <w:tabs>
          <w:tab w:val="left" w:pos="993"/>
        </w:tabs>
        <w:ind w:left="993" w:hanging="567"/>
      </w:pPr>
      <w:r>
        <w:t>5)</w:t>
      </w:r>
      <w:r>
        <w:tab/>
        <w:t xml:space="preserve">informuje Odbiorcę na piśmie lub w inny sposób określony w Umowie, z co najmniej rocznym wyprzedzeniem, o konieczności dostosowania urządzeń i instalacji do zmienionego napięcia znamionowego, podwyższonego poziomu prądów zwarcia, zmiany rodzaju przyłącza lub innych warunków funkcjonowania sieci; </w:t>
      </w:r>
    </w:p>
    <w:p w14:paraId="09FEF098" w14:textId="77777777" w:rsidR="00F97670" w:rsidRDefault="00000000">
      <w:pPr>
        <w:tabs>
          <w:tab w:val="left" w:pos="993"/>
        </w:tabs>
        <w:ind w:left="993" w:hanging="567"/>
      </w:pPr>
      <w:r>
        <w:t>6)</w:t>
      </w:r>
      <w:r>
        <w:tab/>
        <w:t xml:space="preserve">odpłatnie podejmuje stosowne czynności w sieci w celu umożliwienia bezpiecznego wykonania, przez Odbiorcę lub inny podmiot, prac w obszarze oddziaływania tej sieci; </w:t>
      </w:r>
    </w:p>
    <w:p w14:paraId="1460A441" w14:textId="77777777" w:rsidR="00F97670" w:rsidRDefault="00000000">
      <w:pPr>
        <w:tabs>
          <w:tab w:val="left" w:pos="993"/>
        </w:tabs>
        <w:ind w:left="993" w:hanging="567"/>
      </w:pPr>
      <w:r>
        <w:t>7)</w:t>
      </w:r>
      <w:r>
        <w:tab/>
        <w:t xml:space="preserve">na wniosek Odbiorcy, dokonuje sprawdzenia dotrzymania parametrów jakościowych energii elektrycznej dostarczanej z sieci, określonych w umowie kompleksowej albo w § 7 Części II WUD, przez wykonanie odpowiednich pomiarów; w przypadku zgodności zmierzonych parametrów jakościowych energii elektrycznej z parametrami określonymi w umowie kompleksowej albo w § 7 Części II WUD koszty sprawdzenia i pomiarów ponosi Odbiorca na zasadach określonych w Taryfie </w:t>
      </w:r>
      <w:r>
        <w:rPr>
          <w:b/>
          <w:bCs/>
        </w:rPr>
        <w:t>OSD</w:t>
      </w:r>
      <w:r>
        <w:t xml:space="preserve">; </w:t>
      </w:r>
    </w:p>
    <w:p w14:paraId="5A8A0B75" w14:textId="77777777" w:rsidR="00F97670" w:rsidRDefault="00000000">
      <w:pPr>
        <w:tabs>
          <w:tab w:val="left" w:pos="993"/>
        </w:tabs>
        <w:ind w:left="993" w:hanging="567"/>
      </w:pPr>
      <w:r>
        <w:t>8)</w:t>
      </w:r>
      <w:r>
        <w:tab/>
        <w:t xml:space="preserve">udziela Odbiorcy, za pośrednictwem </w:t>
      </w:r>
      <w:r>
        <w:rPr>
          <w:b/>
          <w:bCs/>
        </w:rPr>
        <w:t>Sprzedawcy</w:t>
      </w:r>
      <w:r>
        <w:t xml:space="preserve">, bonifikaty za niedotrzymanie parametrów jakościowych energii elektrycznej określonych w § 7 Części II WUD, w wysokości określonej w Taryfie </w:t>
      </w:r>
      <w:r>
        <w:rPr>
          <w:b/>
          <w:bCs/>
        </w:rPr>
        <w:t>OSD</w:t>
      </w:r>
      <w:r>
        <w:t xml:space="preserve"> oraz w § 11 Części II WUD; </w:t>
      </w:r>
    </w:p>
    <w:p w14:paraId="7CE66A08" w14:textId="77777777" w:rsidR="00F97670" w:rsidRDefault="00000000">
      <w:pPr>
        <w:tabs>
          <w:tab w:val="left" w:pos="993"/>
        </w:tabs>
        <w:ind w:left="993" w:hanging="567"/>
      </w:pPr>
      <w:r>
        <w:t>9)</w:t>
      </w:r>
      <w:r>
        <w:tab/>
        <w:t xml:space="preserve">udziela Odbiorcy, za pośrednictwem </w:t>
      </w:r>
      <w:r>
        <w:rPr>
          <w:b/>
          <w:bCs/>
        </w:rPr>
        <w:t>Sprzedawcy</w:t>
      </w:r>
      <w:r>
        <w:t xml:space="preserve">, bonifikaty za niedotrzymanie standardów jakościowych obsługi odbiorców, w wysokości określonej w Taryfie OSD oraz w § 11 Części II WUD; </w:t>
      </w:r>
    </w:p>
    <w:p w14:paraId="2E7EAFA4" w14:textId="77777777" w:rsidR="00F97670" w:rsidRDefault="00000000">
      <w:pPr>
        <w:tabs>
          <w:tab w:val="left" w:pos="993"/>
        </w:tabs>
        <w:ind w:left="993" w:hanging="567"/>
      </w:pPr>
      <w:r>
        <w:t>10)</w:t>
      </w:r>
      <w:r>
        <w:tab/>
        <w:t xml:space="preserve">niezwłocznie przekazuje Odbiorcy protokoły z czynności określonych w pkt. 6) lub 7). </w:t>
      </w:r>
    </w:p>
    <w:p w14:paraId="4D24EE6F" w14:textId="77777777" w:rsidR="00F97670" w:rsidRDefault="00000000">
      <w:pPr>
        <w:tabs>
          <w:tab w:val="left" w:pos="2420"/>
        </w:tabs>
        <w:ind w:left="0"/>
      </w:pPr>
      <w:r>
        <w:lastRenderedPageBreak/>
        <w:t xml:space="preserve"> </w:t>
      </w:r>
    </w:p>
    <w:p w14:paraId="1CDBF995" w14:textId="77777777" w:rsidR="00F97670" w:rsidRDefault="00000000">
      <w:pPr>
        <w:tabs>
          <w:tab w:val="left" w:pos="2420"/>
        </w:tabs>
        <w:ind w:left="0"/>
        <w:jc w:val="center"/>
        <w:rPr>
          <w:b/>
          <w:bCs/>
        </w:rPr>
      </w:pPr>
      <w:r>
        <w:rPr>
          <w:b/>
          <w:bCs/>
        </w:rPr>
        <w:t>§ 4</w:t>
      </w:r>
    </w:p>
    <w:p w14:paraId="3E029A20" w14:textId="77777777" w:rsidR="00F97670" w:rsidRDefault="00000000">
      <w:pPr>
        <w:tabs>
          <w:tab w:val="left" w:pos="2420"/>
        </w:tabs>
        <w:spacing w:after="120"/>
        <w:ind w:left="0"/>
        <w:jc w:val="center"/>
        <w:rPr>
          <w:b/>
          <w:bCs/>
        </w:rPr>
      </w:pPr>
      <w:r>
        <w:rPr>
          <w:b/>
          <w:bCs/>
        </w:rPr>
        <w:t>Podstawowe obowiązki Odbiorcy</w:t>
      </w:r>
    </w:p>
    <w:p w14:paraId="04DFA508" w14:textId="77777777" w:rsidR="00F97670" w:rsidRDefault="00000000">
      <w:pPr>
        <w:tabs>
          <w:tab w:val="left" w:pos="284"/>
        </w:tabs>
        <w:ind w:left="0"/>
        <w:jc w:val="left"/>
      </w:pPr>
      <w:r>
        <w:t xml:space="preserve">1. </w:t>
      </w:r>
      <w:r>
        <w:tab/>
        <w:t xml:space="preserve">Odbiorca zobowiązany jest w szczególności do: </w:t>
      </w:r>
    </w:p>
    <w:p w14:paraId="12CACA7F" w14:textId="77777777" w:rsidR="00F97670" w:rsidRDefault="00000000">
      <w:pPr>
        <w:ind w:left="993" w:hanging="567"/>
      </w:pPr>
      <w:r>
        <w:t xml:space="preserve">1)      przestrzegania zapisów </w:t>
      </w:r>
      <w:proofErr w:type="spellStart"/>
      <w:r>
        <w:t>IRiESD</w:t>
      </w:r>
      <w:proofErr w:type="spellEnd"/>
      <w:r>
        <w:t xml:space="preserve"> oraz Taryfy </w:t>
      </w:r>
      <w:r>
        <w:rPr>
          <w:b/>
          <w:bCs/>
        </w:rPr>
        <w:t>OSD</w:t>
      </w:r>
      <w:r>
        <w:t xml:space="preserve">; </w:t>
      </w:r>
    </w:p>
    <w:p w14:paraId="08C73285" w14:textId="77777777" w:rsidR="00F97670" w:rsidRDefault="00000000">
      <w:pPr>
        <w:tabs>
          <w:tab w:val="left" w:pos="2420"/>
        </w:tabs>
        <w:ind w:left="993" w:hanging="567"/>
      </w:pPr>
      <w:r>
        <w:t>2)</w:t>
      </w:r>
      <w:r>
        <w:tab/>
        <w:t xml:space="preserve">umożliwienia przedstawicielom </w:t>
      </w:r>
      <w:r>
        <w:rPr>
          <w:b/>
          <w:bCs/>
        </w:rPr>
        <w:t>OSD</w:t>
      </w:r>
      <w:r>
        <w:t xml:space="preserve"> wykonania kontroli, o której mowa w § 10 Części I WUD; </w:t>
      </w:r>
    </w:p>
    <w:p w14:paraId="5CE9DDA0" w14:textId="77777777" w:rsidR="00F97670" w:rsidRDefault="00000000">
      <w:pPr>
        <w:tabs>
          <w:tab w:val="left" w:pos="2420"/>
        </w:tabs>
        <w:ind w:left="993" w:hanging="567"/>
      </w:pPr>
      <w:r>
        <w:t>3)</w:t>
      </w:r>
      <w:r>
        <w:tab/>
        <w:t xml:space="preserve">umożliwienia uprawnionym przedstawicielom </w:t>
      </w:r>
      <w:r>
        <w:rPr>
          <w:b/>
          <w:bCs/>
        </w:rPr>
        <w:t>OSD</w:t>
      </w:r>
      <w:r>
        <w:t xml:space="preserve"> dostępu, wraz z niezbędnym sprzętem, do urządzeń oraz układu pomiarowo-rozliczeniowego znajdującego się na terenie lub w obiekcie Odbiorcy, w celu wykonania prac eksploatacyjnych, usunięcia awarii w sieci dystrybucyjnej </w:t>
      </w:r>
      <w:r>
        <w:rPr>
          <w:b/>
          <w:bCs/>
        </w:rPr>
        <w:t>OSD</w:t>
      </w:r>
      <w:r>
        <w:t xml:space="preserve">, odczytu wskazań lub demontażu układu pomiarowo-rozliczeniowego; </w:t>
      </w:r>
    </w:p>
    <w:p w14:paraId="12E81DA4" w14:textId="77777777" w:rsidR="00F97670" w:rsidRDefault="00000000">
      <w:pPr>
        <w:tabs>
          <w:tab w:val="left" w:pos="2420"/>
        </w:tabs>
        <w:ind w:left="993" w:hanging="567"/>
      </w:pPr>
      <w:r>
        <w:t>4)</w:t>
      </w:r>
      <w:r>
        <w:tab/>
        <w:t xml:space="preserve">zabezpieczenia przed utratą, zniszczeniem lub uszkodzeniem układu pomiarowo-rozliczeniowego, zabezpieczeń oraz plomb założonych przez </w:t>
      </w:r>
      <w:r>
        <w:rPr>
          <w:b/>
          <w:bCs/>
        </w:rPr>
        <w:t>OSD</w:t>
      </w:r>
      <w:r>
        <w:t xml:space="preserve"> i plomb legalizacyjnych, a w szczególności plomb na elementach układu pomiarowo-rozliczeniowego oraz na zabezpieczeniu </w:t>
      </w:r>
      <w:proofErr w:type="spellStart"/>
      <w:r>
        <w:t>przedlicznikowym</w:t>
      </w:r>
      <w:proofErr w:type="spellEnd"/>
      <w:r>
        <w:t xml:space="preserve">, w sposób trwale i skutecznie uniemożliwiający dostęp osób trzecich do układu pomiarowo-rozliczeniowego, w przypadku gdy układ pomiarowo-rozliczeniowy znajduje się na terenie lub w obiekcie Odbiorcy; </w:t>
      </w:r>
    </w:p>
    <w:p w14:paraId="6DC5E03C" w14:textId="77777777" w:rsidR="00F97670" w:rsidRDefault="00000000">
      <w:pPr>
        <w:tabs>
          <w:tab w:val="left" w:pos="2420"/>
        </w:tabs>
        <w:ind w:left="993" w:hanging="567"/>
      </w:pPr>
      <w:r>
        <w:t>5)</w:t>
      </w:r>
      <w:r>
        <w:tab/>
        <w:t xml:space="preserve">dostosowania swoich urządzeń i instalacji do zmienionego napięcia znamionowego, podwyższonego poziomu prądów zwarcia, zmiany rodzaju przyłącza lub innych warunków funkcjonowania sieci, o których Odbiorca został uprzednio powiadomiony zgodnie z § 3 ust. 2 pkt. 5) Części I WUD; </w:t>
      </w:r>
    </w:p>
    <w:p w14:paraId="5B385ED2" w14:textId="77777777" w:rsidR="00F97670" w:rsidRDefault="00000000">
      <w:pPr>
        <w:tabs>
          <w:tab w:val="left" w:pos="2420"/>
        </w:tabs>
        <w:ind w:left="993" w:hanging="567"/>
      </w:pPr>
      <w:r>
        <w:t>6)</w:t>
      </w:r>
      <w:r>
        <w:tab/>
        <w:t xml:space="preserve">niezwłocznego informowania </w:t>
      </w:r>
      <w:r>
        <w:rPr>
          <w:b/>
          <w:bCs/>
        </w:rPr>
        <w:t>OSD</w:t>
      </w:r>
      <w:r>
        <w:t xml:space="preserve"> o zauważonych wadach lub usterkach w pracy sieci i w układzie pomiarowo-rozliczeniowym, a także o powstałych przerwach w dostarczaniu energii elektrycznej lub niewłaściwych jej parametrach; </w:t>
      </w:r>
    </w:p>
    <w:p w14:paraId="1C9A9667" w14:textId="77777777" w:rsidR="00F97670" w:rsidRDefault="00000000">
      <w:pPr>
        <w:tabs>
          <w:tab w:val="left" w:pos="2420"/>
        </w:tabs>
        <w:ind w:left="993" w:hanging="567"/>
      </w:pPr>
      <w:r>
        <w:t>7)</w:t>
      </w:r>
      <w:r>
        <w:tab/>
        <w:t xml:space="preserve">niewprowadzania do sieci </w:t>
      </w:r>
      <w:r>
        <w:rPr>
          <w:b/>
          <w:bCs/>
        </w:rPr>
        <w:t>OSD</w:t>
      </w:r>
      <w:r>
        <w:t xml:space="preserve"> zaburzeń powodujących pogorszenie parametrów jakościowych energii elektrycznej, powyżej dopuszczalnych poziomów określonych w </w:t>
      </w:r>
      <w:proofErr w:type="spellStart"/>
      <w:r>
        <w:t>IRiESD</w:t>
      </w:r>
      <w:proofErr w:type="spellEnd"/>
      <w:r>
        <w:t xml:space="preserve">; </w:t>
      </w:r>
    </w:p>
    <w:p w14:paraId="7188A769" w14:textId="77777777" w:rsidR="00F97670" w:rsidRDefault="00000000">
      <w:pPr>
        <w:tabs>
          <w:tab w:val="left" w:pos="2420"/>
        </w:tabs>
        <w:ind w:left="993" w:hanging="567"/>
      </w:pPr>
      <w:r>
        <w:t>8)</w:t>
      </w:r>
      <w:r>
        <w:tab/>
        <w:t xml:space="preserve">utrzymywania należących do Odbiorcy sieci i wewnętrznych instalacji zasilających i odbiorczych w należytym stanie technicznym, w tym wyposażanie instalacji elektrycznych, zarówno nowych jak i modernizowanych, w urządzenia ochrony przeciwprzepięciowej zgodnie z przepisami Rozporządzenia Ministra Infrastruktury z 12 kwietnia 2002 r. w sprawie warunków technicznych, jakim powinny odpowiadać budynki i ich usytuowanie; </w:t>
      </w:r>
    </w:p>
    <w:p w14:paraId="228B579D" w14:textId="77777777" w:rsidR="00F97670" w:rsidRDefault="00000000">
      <w:pPr>
        <w:tabs>
          <w:tab w:val="left" w:pos="2420"/>
        </w:tabs>
        <w:ind w:left="993" w:hanging="567"/>
      </w:pPr>
      <w:r>
        <w:t>9)</w:t>
      </w:r>
      <w:r>
        <w:tab/>
        <w:t xml:space="preserve">niedokonywania, bez uzgodnienia z </w:t>
      </w:r>
      <w:r>
        <w:rPr>
          <w:b/>
          <w:bCs/>
        </w:rPr>
        <w:t>OSD</w:t>
      </w:r>
      <w:r>
        <w:t xml:space="preserve">, odłączenia zasilania od miejsca dostarczania i pozbawiania napięcia układ pomiarowo-rozliczeniowego; </w:t>
      </w:r>
    </w:p>
    <w:p w14:paraId="56ACEE3C" w14:textId="77777777" w:rsidR="00F97670" w:rsidRDefault="00000000">
      <w:pPr>
        <w:tabs>
          <w:tab w:val="left" w:pos="2420"/>
        </w:tabs>
        <w:ind w:left="993" w:hanging="567"/>
      </w:pPr>
      <w:r>
        <w:t>10)</w:t>
      </w:r>
      <w:r>
        <w:tab/>
        <w:t xml:space="preserve">uzgadniania z </w:t>
      </w:r>
      <w:r>
        <w:rPr>
          <w:b/>
          <w:bCs/>
        </w:rPr>
        <w:t>OSD</w:t>
      </w:r>
      <w:r>
        <w:t xml:space="preserve"> projektu przebudowy sieci, urządzeń lub instalacji elektroenergetycznych Odbiorcy mających wpływ na pracę sieci </w:t>
      </w:r>
      <w:r>
        <w:rPr>
          <w:b/>
          <w:bCs/>
        </w:rPr>
        <w:t>OSD</w:t>
      </w:r>
      <w:r>
        <w:t xml:space="preserve"> lub świadczenie usług dystrybucji w ramach realizacji umowy kompleksowej oraz układu pomiarowo-rozliczeniowego, o ile układ ten jest własnością Odbiorcy; </w:t>
      </w:r>
    </w:p>
    <w:p w14:paraId="433C6996" w14:textId="77777777" w:rsidR="00F97670" w:rsidRDefault="00000000">
      <w:pPr>
        <w:tabs>
          <w:tab w:val="left" w:pos="2420"/>
        </w:tabs>
        <w:ind w:left="993" w:hanging="567"/>
      </w:pPr>
      <w:r>
        <w:t>11)</w:t>
      </w:r>
      <w:r>
        <w:tab/>
        <w:t xml:space="preserve">używania obiektu w sposób niepowodujący utrudnień w prawidłowym funkcjonowaniu elementów sieci </w:t>
      </w:r>
      <w:r>
        <w:rPr>
          <w:b/>
          <w:bCs/>
        </w:rPr>
        <w:t>OSD</w:t>
      </w:r>
      <w:r>
        <w:t xml:space="preserve"> służących dostarczeniu energii elektrycznej do Odbiorcy; </w:t>
      </w:r>
    </w:p>
    <w:p w14:paraId="7FAB67A5" w14:textId="77777777" w:rsidR="00F97670" w:rsidRDefault="00000000">
      <w:pPr>
        <w:tabs>
          <w:tab w:val="left" w:pos="2420"/>
        </w:tabs>
        <w:ind w:left="993" w:hanging="567"/>
      </w:pPr>
      <w:r>
        <w:t>12)</w:t>
      </w:r>
      <w:r>
        <w:tab/>
        <w:t xml:space="preserve">przestrzegania obowiązujących przepisów w zakresie budowy oraz eksploatacji sieci, urządzeń i instalacji elektroenergetycznych, ochrony przeciwporażeniowej, przeciwpożarowej i środowiska naturalnego w zakresie eksploatowanych przez Odbiorcę sieci, urządzeń i instalacji; </w:t>
      </w:r>
    </w:p>
    <w:p w14:paraId="6DB42212" w14:textId="77777777" w:rsidR="00F97670" w:rsidRDefault="00000000">
      <w:pPr>
        <w:tabs>
          <w:tab w:val="left" w:pos="2420"/>
        </w:tabs>
        <w:ind w:left="993" w:hanging="567"/>
      </w:pPr>
      <w:r>
        <w:lastRenderedPageBreak/>
        <w:t>13)</w:t>
      </w:r>
      <w:r>
        <w:tab/>
        <w:t xml:space="preserve">powierzania budowy, eksploatacji lub dokonywania zmian w sieciach, urządzeniach i instalacjach Odbiorcy osobom posiadającym odpowiednie uprawnienia i kwalifikacje; </w:t>
      </w:r>
    </w:p>
    <w:p w14:paraId="328BF391" w14:textId="77777777" w:rsidR="00F97670" w:rsidRDefault="00000000">
      <w:pPr>
        <w:tabs>
          <w:tab w:val="left" w:pos="2420"/>
        </w:tabs>
        <w:ind w:left="993" w:hanging="567"/>
      </w:pPr>
      <w:r>
        <w:t>14)</w:t>
      </w:r>
      <w:r>
        <w:tab/>
        <w:t xml:space="preserve">stosowania się do warunków i wymagań oraz procedur postępowania i wymiany informacji określonych w </w:t>
      </w:r>
      <w:proofErr w:type="spellStart"/>
      <w:r>
        <w:t>IRiESD</w:t>
      </w:r>
      <w:proofErr w:type="spellEnd"/>
      <w:r>
        <w:t xml:space="preserve">; </w:t>
      </w:r>
    </w:p>
    <w:p w14:paraId="3E0BD239" w14:textId="77777777" w:rsidR="00F97670" w:rsidRDefault="00000000">
      <w:pPr>
        <w:tabs>
          <w:tab w:val="left" w:pos="2420"/>
        </w:tabs>
        <w:spacing w:after="120"/>
        <w:ind w:left="993" w:hanging="567"/>
      </w:pPr>
      <w:r>
        <w:t>15)</w:t>
      </w:r>
      <w:r>
        <w:tab/>
        <w:t xml:space="preserve">ograniczenia poboru mocy w przypadku wprowadzenia ograniczeń w dostarczaniu i poborze energii elektrycznej na podstawie powszechnie obowiązujących przepisów – dotyczy Odbiorcy w zakresie posiadanego obiektu przez cały okres, dla którego łączna wielkość mocy umownej wynosi co najmniej 300 kW, jeżeli obiekt Odbiorcy nie podlega ochronie przed wprowadzanymi ograniczeniami w dostarczaniu i poborze energii elektrycznej na podstawie powszechnie obowiązujących przepisów; wówczas zastosowanie mają odpowiednie postanowienia zawarte w § 12 Części II WUD. </w:t>
      </w:r>
    </w:p>
    <w:p w14:paraId="668CB8A9" w14:textId="77777777" w:rsidR="00F97670" w:rsidRDefault="00000000">
      <w:pPr>
        <w:tabs>
          <w:tab w:val="left" w:pos="2420"/>
        </w:tabs>
        <w:spacing w:after="120"/>
        <w:ind w:left="426" w:hanging="284"/>
      </w:pPr>
      <w:r>
        <w:t>2.</w:t>
      </w:r>
      <w:r>
        <w:tab/>
        <w:t xml:space="preserve">Odbiorca może zdjąć plombę założoną przez </w:t>
      </w:r>
      <w:r>
        <w:rPr>
          <w:b/>
          <w:bCs/>
        </w:rPr>
        <w:t>OSD</w:t>
      </w:r>
      <w:r>
        <w:t xml:space="preserve"> na elementach układu pomiarowo-rozliczeniowego lub na zabezpieczeniu </w:t>
      </w:r>
      <w:proofErr w:type="spellStart"/>
      <w:r>
        <w:t>przedlicznikowym</w:t>
      </w:r>
      <w:proofErr w:type="spellEnd"/>
      <w:r>
        <w:t xml:space="preserve"> bez zgody </w:t>
      </w:r>
      <w:r>
        <w:rPr>
          <w:b/>
          <w:bCs/>
        </w:rPr>
        <w:t>OSD</w:t>
      </w:r>
      <w:r>
        <w:t xml:space="preserve"> jedynie w przypadku zaistnienia zagrożenia dla życia, zdrowia lub mienia. W każdym przypadku Odbiorca ma obowiązek niezwłocznie powiadomić </w:t>
      </w:r>
      <w:r>
        <w:rPr>
          <w:b/>
          <w:bCs/>
        </w:rPr>
        <w:t>OSD</w:t>
      </w:r>
      <w:r>
        <w:t xml:space="preserve"> o fakcie i przyczynach zdjęcia plomby. Odbiorca jest zobowiązany do zabezpieczenia i przekazania plomb numerowanych założonych przez </w:t>
      </w:r>
      <w:r>
        <w:rPr>
          <w:b/>
          <w:bCs/>
        </w:rPr>
        <w:t>OSD</w:t>
      </w:r>
      <w:r>
        <w:t xml:space="preserve"> w przypadku uzasadnionej konieczności ich zdjęcia. </w:t>
      </w:r>
    </w:p>
    <w:p w14:paraId="3F951113" w14:textId="77777777" w:rsidR="00F97670" w:rsidRDefault="00000000">
      <w:pPr>
        <w:tabs>
          <w:tab w:val="left" w:pos="2420"/>
        </w:tabs>
        <w:ind w:left="426" w:hanging="284"/>
      </w:pPr>
      <w:r>
        <w:t>3.</w:t>
      </w:r>
      <w:r>
        <w:tab/>
        <w:t>Urządzenia i instalacje Odbiorcy powinny spełniać wymagania techniczne w zakresie kompatybilności elektromagnetycznej, zgodne z najlepszą praktyką i aktualnym poziomem wiedzy technicznej, wynikającym w szczególności z Polskich Norm lub norm wydawanych przez reprezentatywne krajowe lub międzynarodowe organizacje.</w:t>
      </w:r>
    </w:p>
    <w:p w14:paraId="54BCCC09" w14:textId="77777777" w:rsidR="00F97670" w:rsidRDefault="00F97670">
      <w:pPr>
        <w:tabs>
          <w:tab w:val="left" w:pos="2420"/>
        </w:tabs>
        <w:ind w:left="0"/>
      </w:pPr>
    </w:p>
    <w:p w14:paraId="69EC4FB5" w14:textId="77777777" w:rsidR="00F97670" w:rsidRDefault="00000000">
      <w:pPr>
        <w:spacing w:line="261" w:lineRule="auto"/>
        <w:ind w:left="376" w:right="427" w:hanging="10"/>
        <w:jc w:val="center"/>
      </w:pPr>
      <w:r>
        <w:rPr>
          <w:b/>
          <w:bCs/>
        </w:rPr>
        <w:t xml:space="preserve">§ 5 </w:t>
      </w:r>
    </w:p>
    <w:p w14:paraId="29BAB5D0" w14:textId="77777777" w:rsidR="00F97670" w:rsidRDefault="00000000">
      <w:pPr>
        <w:pStyle w:val="Nagwek2"/>
        <w:ind w:left="29" w:right="80" w:firstLine="0"/>
      </w:pPr>
      <w:r>
        <w:t>Obowiązki dotyczące układów pomiarowo-rozliczeniowych</w:t>
      </w:r>
      <w:r>
        <w:rPr>
          <w:b w:val="0"/>
          <w:bCs w:val="0"/>
        </w:rPr>
        <w:t xml:space="preserve"> </w:t>
      </w:r>
    </w:p>
    <w:p w14:paraId="7ADDA4FB" w14:textId="77777777" w:rsidR="00F97670" w:rsidRDefault="00000000">
      <w:pPr>
        <w:numPr>
          <w:ilvl w:val="0"/>
          <w:numId w:val="16"/>
        </w:numPr>
        <w:spacing w:after="117"/>
        <w:ind w:right="15" w:hanging="428"/>
      </w:pPr>
      <w:r>
        <w:t xml:space="preserve">Za stan techniczny, poprawną eksploatację, naprawę i legalizację elementów układu pomiarowo-rozliczeniowego odpowiada właściciel tego elementu. Ponowne zalegalizowanie elementu układu pomiarowo-rozliczeniowego podlegającego legalizacji powinno się odbyć przed upływem okresu ważności cech legalizacyjnych. </w:t>
      </w:r>
    </w:p>
    <w:p w14:paraId="240F28C5" w14:textId="77777777" w:rsidR="00F97670" w:rsidRDefault="00000000">
      <w:pPr>
        <w:numPr>
          <w:ilvl w:val="0"/>
          <w:numId w:val="16"/>
        </w:numPr>
        <w:spacing w:after="117"/>
        <w:ind w:right="15" w:hanging="428"/>
      </w:pPr>
      <w:r>
        <w:t xml:space="preserve">W przypadku, gdy układ pomiarowo-rozliczeniowy jest własnością Odbiorcy, wszelkie prace przy tym układzie mogą być wykonywane wyłącznie na warunkach uzgodnionych z </w:t>
      </w:r>
      <w:r>
        <w:rPr>
          <w:b/>
          <w:bCs/>
        </w:rPr>
        <w:t>OSD</w:t>
      </w:r>
      <w:r>
        <w:t xml:space="preserve">, bądź w obecności upoważnionych przedstawicieli </w:t>
      </w:r>
      <w:r>
        <w:rPr>
          <w:b/>
          <w:bCs/>
        </w:rPr>
        <w:t>OSD</w:t>
      </w:r>
      <w:r>
        <w:t xml:space="preserve">. </w:t>
      </w:r>
    </w:p>
    <w:p w14:paraId="749BE382" w14:textId="77777777" w:rsidR="00F97670" w:rsidRDefault="00000000">
      <w:pPr>
        <w:numPr>
          <w:ilvl w:val="0"/>
          <w:numId w:val="16"/>
        </w:numPr>
        <w:spacing w:after="118"/>
        <w:ind w:right="15" w:hanging="428"/>
      </w:pPr>
      <w:r>
        <w:t xml:space="preserve">Na żądanie Odbiorcy lub </w:t>
      </w:r>
      <w:r>
        <w:rPr>
          <w:b/>
          <w:bCs/>
        </w:rPr>
        <w:t>OSD</w:t>
      </w:r>
      <w:r>
        <w:t xml:space="preserve">, właściciel układu pomiarowo-rozliczeniowego dokonuje sprawdzenia prawidłowości działania układu pomiarowo-rozliczeniowego, nie później niż w terminie 14 dni od dnia zgłoszenia żądania. Odbiorca ma obowiązek udostępnienia układu pomiarowo-rozliczeniowego na żądanie </w:t>
      </w:r>
      <w:r>
        <w:rPr>
          <w:b/>
          <w:bCs/>
        </w:rPr>
        <w:t>OSD</w:t>
      </w:r>
      <w:r>
        <w:t xml:space="preserve"> w terminie umożliwiającym </w:t>
      </w:r>
      <w:r>
        <w:rPr>
          <w:b/>
          <w:bCs/>
        </w:rPr>
        <w:t>OSD</w:t>
      </w:r>
      <w:r>
        <w:t xml:space="preserve"> dotrzymanie terminu sprawdzenia prawidłowości działania układu pomiarowo-rozliczeniowego wskazanego w zadaniu poprzednim. </w:t>
      </w:r>
    </w:p>
    <w:p w14:paraId="1B73D92E" w14:textId="77777777" w:rsidR="00F97670" w:rsidRDefault="00000000">
      <w:pPr>
        <w:numPr>
          <w:ilvl w:val="0"/>
          <w:numId w:val="16"/>
        </w:numPr>
        <w:spacing w:after="117"/>
        <w:ind w:right="15" w:hanging="428"/>
      </w:pPr>
      <w:r>
        <w:t xml:space="preserve">Odbiorca lub </w:t>
      </w:r>
      <w:r>
        <w:rPr>
          <w:b/>
          <w:bCs/>
        </w:rPr>
        <w:t>OSD</w:t>
      </w:r>
      <w:r>
        <w:t xml:space="preserve"> ma prawo żądać laboratoryjnego sprawdzenia prawidłowości działania układu pomiarowo-rozliczeniowego. Badanie laboratoryjne przeprowadza się w terminie 14 dni od dnia zgłoszenia żądania. </w:t>
      </w:r>
    </w:p>
    <w:p w14:paraId="465F835E" w14:textId="77777777" w:rsidR="00F97670" w:rsidRDefault="00000000">
      <w:pPr>
        <w:numPr>
          <w:ilvl w:val="0"/>
          <w:numId w:val="16"/>
        </w:numPr>
        <w:spacing w:after="117"/>
        <w:ind w:right="15" w:hanging="428"/>
      </w:pPr>
      <w:r>
        <w:t xml:space="preserve">Podmiot niebędący właścicielem układu pomiarowo-rozliczeniowego pokrywa koszty tego sprawdzenia oraz badania laboratoryjnego tylko w przypadku, gdy nie stwierdzono nieprawidłowości w działaniu elementów układu pomiarowo-rozliczeniowego. </w:t>
      </w:r>
    </w:p>
    <w:p w14:paraId="593F75D4" w14:textId="77777777" w:rsidR="00F97670" w:rsidRDefault="00000000">
      <w:pPr>
        <w:numPr>
          <w:ilvl w:val="0"/>
          <w:numId w:val="16"/>
        </w:numPr>
        <w:spacing w:after="119"/>
        <w:ind w:right="15" w:hanging="428"/>
      </w:pPr>
      <w:r>
        <w:lastRenderedPageBreak/>
        <w:t xml:space="preserve">W terminie 30 dni od dnia otrzymania wyniku badania laboratoryjnego, o którym mowa w ust. 4, Odbiorca może zlecić wykonanie dodatkowej ekspertyzy badanego uprzednio układu pomiarowo-rozliczeniowego. </w:t>
      </w:r>
      <w:r>
        <w:rPr>
          <w:b/>
          <w:bCs/>
        </w:rPr>
        <w:t>OSD</w:t>
      </w:r>
      <w:r>
        <w:t xml:space="preserve"> umożliwia przeprowadzenie takiej ekspertyzy, a koszty ekspertyzy pokrywa Odbiorca. </w:t>
      </w:r>
    </w:p>
    <w:p w14:paraId="72982732" w14:textId="77777777" w:rsidR="00F97670" w:rsidRDefault="00000000">
      <w:pPr>
        <w:numPr>
          <w:ilvl w:val="0"/>
          <w:numId w:val="16"/>
        </w:numPr>
        <w:ind w:right="15" w:hanging="428"/>
      </w:pPr>
      <w:r>
        <w:t xml:space="preserve">W przypadku stwierdzenia nieprawidłowości w działaniu układu pomiarowo-rozliczeniowego, z wyłączeniem nielegalnego poboru energii elektrycznej, </w:t>
      </w:r>
      <w:r>
        <w:rPr>
          <w:b/>
          <w:bCs/>
        </w:rPr>
        <w:t>OSD</w:t>
      </w:r>
      <w:r>
        <w:t xml:space="preserve"> zwraca koszty, o których mowa w ust. 5 i 6, a także informuje </w:t>
      </w:r>
      <w:r>
        <w:rPr>
          <w:b/>
          <w:bCs/>
        </w:rPr>
        <w:t>Sprzedawcę</w:t>
      </w:r>
      <w:r>
        <w:t xml:space="preserve"> o korekcie: </w:t>
      </w:r>
    </w:p>
    <w:p w14:paraId="5224998E" w14:textId="77777777" w:rsidR="00F97670" w:rsidRDefault="00000000">
      <w:pPr>
        <w:numPr>
          <w:ilvl w:val="1"/>
          <w:numId w:val="16"/>
        </w:numPr>
        <w:ind w:left="853" w:right="15" w:hanging="425"/>
      </w:pPr>
      <w:r>
        <w:t xml:space="preserve">danych pomiarowo-rozliczeniowych lub innych danych wpływających na dokonywane przez </w:t>
      </w:r>
      <w:r>
        <w:rPr>
          <w:b/>
          <w:bCs/>
        </w:rPr>
        <w:t>Sprzedawcę</w:t>
      </w:r>
      <w:r>
        <w:t xml:space="preserve"> rozliczenia; </w:t>
      </w:r>
    </w:p>
    <w:p w14:paraId="6123C81B" w14:textId="77777777" w:rsidR="00F97670" w:rsidRDefault="00000000">
      <w:pPr>
        <w:numPr>
          <w:ilvl w:val="1"/>
          <w:numId w:val="16"/>
        </w:numPr>
        <w:spacing w:after="120"/>
        <w:ind w:left="853" w:right="15" w:hanging="425"/>
      </w:pPr>
      <w:r>
        <w:t xml:space="preserve">należności za usługę dystrybucji świadczonej na podstawie umowy kompleksowej. </w:t>
      </w:r>
    </w:p>
    <w:p w14:paraId="34C0A6C0" w14:textId="77777777" w:rsidR="00F97670" w:rsidRDefault="00000000">
      <w:pPr>
        <w:numPr>
          <w:ilvl w:val="0"/>
          <w:numId w:val="16"/>
        </w:numPr>
        <w:spacing w:after="116"/>
        <w:ind w:right="15" w:hanging="428"/>
      </w:pPr>
      <w:r>
        <w:t xml:space="preserve">W przypadku wymiany układu pomiarowo-rozliczeniowego w trakcie dostarczania energii elektrycznej, a także po zakończeniu jej dostarczania </w:t>
      </w:r>
      <w:r>
        <w:rPr>
          <w:b/>
          <w:bCs/>
        </w:rPr>
        <w:t>OSD</w:t>
      </w:r>
      <w:r>
        <w:t xml:space="preserve"> wydaje Odbiorcy, nie później niż w terminie 14 dni od zakończenia okresu rozliczeniowego, w którym nastąpił demontaż, dokument zawierający dane identyfikujące układ pomiarowo-rozliczeniowy i stan wskazań licznika w chwili demontażu. </w:t>
      </w:r>
    </w:p>
    <w:p w14:paraId="5DC9DFA7" w14:textId="77777777" w:rsidR="00F97670" w:rsidRDefault="00000000">
      <w:pPr>
        <w:numPr>
          <w:ilvl w:val="0"/>
          <w:numId w:val="16"/>
        </w:numPr>
        <w:spacing w:after="117"/>
        <w:ind w:right="15" w:hanging="428"/>
      </w:pPr>
      <w:r>
        <w:t xml:space="preserve">Wymiana elementów układów pomiarowo-rozliczeniowych lub uzgodniona pomiędzy </w:t>
      </w:r>
      <w:r>
        <w:rPr>
          <w:b/>
          <w:bCs/>
        </w:rPr>
        <w:t>OSD</w:t>
      </w:r>
      <w:r>
        <w:t xml:space="preserve"> a Odbiorcą zmiana miejsca jego zainstalowania potwierdzona przez </w:t>
      </w:r>
      <w:r>
        <w:rPr>
          <w:b/>
          <w:bCs/>
        </w:rPr>
        <w:t>OSD</w:t>
      </w:r>
      <w:r>
        <w:t xml:space="preserve"> podpisanym przez </w:t>
      </w:r>
      <w:r>
        <w:rPr>
          <w:b/>
          <w:bCs/>
        </w:rPr>
        <w:t>OSD</w:t>
      </w:r>
      <w:r>
        <w:t xml:space="preserve"> protokołem ZOT/OTS nie stanowi zmiany umowy kompleksowej. </w:t>
      </w:r>
    </w:p>
    <w:p w14:paraId="2495E395" w14:textId="77777777" w:rsidR="00F97670" w:rsidRDefault="00000000">
      <w:pPr>
        <w:numPr>
          <w:ilvl w:val="0"/>
          <w:numId w:val="16"/>
        </w:numPr>
        <w:spacing w:after="117"/>
        <w:ind w:right="15" w:hanging="428"/>
      </w:pPr>
      <w:r>
        <w:rPr>
          <w:b/>
          <w:bCs/>
        </w:rPr>
        <w:t>OSD</w:t>
      </w:r>
      <w:r>
        <w:t xml:space="preserve"> instaluje u Odbiorców końcowych na swój koszt liczniki zdalnego odczytu skomunikowane z systemem zdalnego odczytu, zgodnie z harmonogramem ustalonym na podstawie art. 11t ust. 1 Ustawy. </w:t>
      </w:r>
    </w:p>
    <w:p w14:paraId="2548A3C5" w14:textId="77777777" w:rsidR="00F97670" w:rsidRDefault="00000000">
      <w:pPr>
        <w:numPr>
          <w:ilvl w:val="0"/>
          <w:numId w:val="16"/>
        </w:numPr>
        <w:ind w:right="15" w:hanging="428"/>
      </w:pPr>
      <w:r>
        <w:t xml:space="preserve">Niezależnie od ust. 10, Odbiorca końcowy przyłączony do sieci o napięciu znamionowym nie wyższym niż 1 </w:t>
      </w:r>
      <w:proofErr w:type="spellStart"/>
      <w:r>
        <w:t>kV</w:t>
      </w:r>
      <w:proofErr w:type="spellEnd"/>
      <w:r>
        <w:t xml:space="preserve"> oraz Odbiorca końcowy należący do spółdzielni energetycznej w rozumieniu art. 2 pkt. 33a) Ustawy OZE może wystąpić do </w:t>
      </w:r>
      <w:r>
        <w:rPr>
          <w:b/>
          <w:bCs/>
        </w:rPr>
        <w:t>OSD</w:t>
      </w:r>
      <w:r>
        <w:t xml:space="preserve"> z wnioskiem o: </w:t>
      </w:r>
    </w:p>
    <w:p w14:paraId="6EBF91D5" w14:textId="77777777" w:rsidR="00F97670" w:rsidRDefault="00000000">
      <w:pPr>
        <w:numPr>
          <w:ilvl w:val="1"/>
          <w:numId w:val="16"/>
        </w:numPr>
        <w:ind w:left="853" w:right="15" w:hanging="425"/>
      </w:pPr>
      <w:r>
        <w:t xml:space="preserve">zainstalowanie licznika zdalnego odczytu; </w:t>
      </w:r>
    </w:p>
    <w:p w14:paraId="464A8D58" w14:textId="77777777" w:rsidR="00F97670" w:rsidRDefault="00000000">
      <w:pPr>
        <w:numPr>
          <w:ilvl w:val="1"/>
          <w:numId w:val="16"/>
        </w:numPr>
        <w:ind w:left="853" w:right="15" w:hanging="425"/>
      </w:pPr>
      <w:r>
        <w:t xml:space="preserve">umożliwienie komunikacji licznika zdalnego odczytu z urządzeniami tego Odbiorcy; </w:t>
      </w:r>
    </w:p>
    <w:p w14:paraId="351D3147" w14:textId="77777777" w:rsidR="00F97670" w:rsidRDefault="00000000">
      <w:pPr>
        <w:numPr>
          <w:ilvl w:val="1"/>
          <w:numId w:val="16"/>
        </w:numPr>
        <w:ind w:left="853" w:right="15" w:hanging="425"/>
      </w:pPr>
      <w:r>
        <w:t xml:space="preserve">wyposażenie punktu ładowania należącego do Odbiorcy końcowego w licznik zdalnego odczytu w instalacji tego Odbiorcy </w:t>
      </w:r>
    </w:p>
    <w:p w14:paraId="3BF82F22" w14:textId="77777777" w:rsidR="00F97670" w:rsidRDefault="00000000">
      <w:pPr>
        <w:spacing w:after="120"/>
        <w:ind w:left="425" w:right="15"/>
      </w:pPr>
      <w:r>
        <w:t xml:space="preserve">z zastrzeżeniem ust. 12. </w:t>
      </w:r>
    </w:p>
    <w:p w14:paraId="3B3509FD" w14:textId="77777777" w:rsidR="00F97670" w:rsidRDefault="00000000">
      <w:pPr>
        <w:numPr>
          <w:ilvl w:val="0"/>
          <w:numId w:val="16"/>
        </w:numPr>
        <w:spacing w:after="120"/>
        <w:ind w:right="15" w:hanging="428"/>
      </w:pPr>
      <w:r>
        <w:rPr>
          <w:b/>
          <w:bCs/>
        </w:rPr>
        <w:t>OSD</w:t>
      </w:r>
      <w:r>
        <w:t xml:space="preserve"> w danym roku kalendarzowym zainstaluje na wniosek Odbiorcy końcowego przyłączonego do sieci o napięciu znamionowym nie wyższym niż 1 </w:t>
      </w:r>
      <w:proofErr w:type="spellStart"/>
      <w:r>
        <w:t>kV</w:t>
      </w:r>
      <w:proofErr w:type="spellEnd"/>
      <w:r>
        <w:t xml:space="preserve">, z wyłączeniem Odbiorcy końcowego należącego do spółdzielni energetycznej w rozumieniu art. 2 pkt. 33a) Ustawy OZE, liczniki zdalnego odczytu, w nie więcej niż 0,1% punktów poboru energii u Odbiorców końcowych przyłączonych do sieci </w:t>
      </w:r>
      <w:r>
        <w:rPr>
          <w:b/>
          <w:bCs/>
        </w:rPr>
        <w:t>OSD</w:t>
      </w:r>
      <w:r>
        <w:t xml:space="preserve">. </w:t>
      </w:r>
    </w:p>
    <w:p w14:paraId="7CCCF231" w14:textId="77777777" w:rsidR="00F97670" w:rsidRDefault="00000000">
      <w:pPr>
        <w:numPr>
          <w:ilvl w:val="0"/>
          <w:numId w:val="16"/>
        </w:numPr>
        <w:spacing w:after="117"/>
        <w:ind w:right="15" w:hanging="428"/>
      </w:pPr>
      <w:r>
        <w:rPr>
          <w:b/>
          <w:bCs/>
        </w:rPr>
        <w:t>OSD</w:t>
      </w:r>
      <w:r>
        <w:t xml:space="preserve"> poinformuje Odbiorcę końcowego czy jego wniosek mieści się w limicie, o którym mowa w ust. 12, na podstawie kolejności wpływu wniosków. </w:t>
      </w:r>
    </w:p>
    <w:p w14:paraId="5D744659" w14:textId="77777777" w:rsidR="00F97670" w:rsidRDefault="00000000">
      <w:pPr>
        <w:numPr>
          <w:ilvl w:val="0"/>
          <w:numId w:val="16"/>
        </w:numPr>
        <w:spacing w:after="119"/>
        <w:ind w:right="15" w:hanging="428"/>
      </w:pPr>
      <w:r>
        <w:t xml:space="preserve">Instalacja licznika zdalnego odczytu na podstawie wniosku, o którym mowa ust. 11, oraz jego uruchomienie odbywa się na koszt </w:t>
      </w:r>
      <w:r>
        <w:rPr>
          <w:b/>
          <w:bCs/>
        </w:rPr>
        <w:t>OSD</w:t>
      </w:r>
      <w:r>
        <w:t xml:space="preserve">. </w:t>
      </w:r>
    </w:p>
    <w:p w14:paraId="50BBAA9C" w14:textId="77777777" w:rsidR="00F97670" w:rsidRDefault="00000000">
      <w:pPr>
        <w:numPr>
          <w:ilvl w:val="0"/>
          <w:numId w:val="16"/>
        </w:numPr>
        <w:ind w:right="15" w:hanging="428"/>
      </w:pPr>
      <w:r>
        <w:t xml:space="preserve">W ramach realizacji wniosku, o którym mowa w ust. 11, </w:t>
      </w:r>
      <w:r>
        <w:rPr>
          <w:b/>
          <w:bCs/>
        </w:rPr>
        <w:t>OSD</w:t>
      </w:r>
      <w:r>
        <w:t xml:space="preserve">:  </w:t>
      </w:r>
    </w:p>
    <w:p w14:paraId="4A8CFA30" w14:textId="77777777" w:rsidR="00F97670" w:rsidRDefault="00000000">
      <w:pPr>
        <w:numPr>
          <w:ilvl w:val="1"/>
          <w:numId w:val="16"/>
        </w:numPr>
        <w:ind w:left="853" w:right="15" w:hanging="425"/>
      </w:pPr>
      <w:r>
        <w:t xml:space="preserve">zainstaluje licznik zdalnego odczytu w terminie 4 miesięcy od dnia wystąpienia o to Odbiorcy końcowego; </w:t>
      </w:r>
    </w:p>
    <w:p w14:paraId="1D66E346" w14:textId="77777777" w:rsidR="00F97670" w:rsidRDefault="00000000">
      <w:pPr>
        <w:numPr>
          <w:ilvl w:val="1"/>
          <w:numId w:val="16"/>
        </w:numPr>
        <w:ind w:left="853" w:right="15" w:hanging="425"/>
      </w:pPr>
      <w:r>
        <w:t xml:space="preserve">umożliwi komunikację licznika zdalnego odczytu z urządzeniami Odbiorcy końcowego, w terminie 2 miesięcy od dnia wystąpienia o to tego Odbiorcy; </w:t>
      </w:r>
    </w:p>
    <w:p w14:paraId="0F29B41F" w14:textId="77777777" w:rsidR="00F97670" w:rsidRDefault="00000000">
      <w:pPr>
        <w:numPr>
          <w:ilvl w:val="1"/>
          <w:numId w:val="16"/>
        </w:numPr>
        <w:spacing w:after="117"/>
        <w:ind w:left="853" w:right="15" w:hanging="425"/>
      </w:pPr>
      <w:r>
        <w:lastRenderedPageBreak/>
        <w:t xml:space="preserve">wyposaży punkt ładowania należący do Odbiorcy końcowego w licznik zdalnego odczytu w terminie 1 miesiąca od dnia wystąpienia o to tego Odbiorcy. </w:t>
      </w:r>
    </w:p>
    <w:p w14:paraId="4DEFCBDF" w14:textId="77777777" w:rsidR="00F97670" w:rsidRDefault="00000000">
      <w:pPr>
        <w:numPr>
          <w:ilvl w:val="0"/>
          <w:numId w:val="16"/>
        </w:numPr>
        <w:spacing w:after="120"/>
        <w:ind w:right="15" w:hanging="428"/>
      </w:pPr>
      <w:r>
        <w:t xml:space="preserve">Umożliwienie komunikacji licznika zdalnego odczytu z urządzeniami Odbiorcy końcowego, zgodnie z ust. 15 pkt. 2), wymaga spełnienia przez urządzenia Odbiorcy końcowego warunków określonych w przepisach Rozporządzenia Ministra Klimatu i Środowiska z dnia 22 marca 2022 r. w sprawie systemu pomiarowego. </w:t>
      </w:r>
    </w:p>
    <w:p w14:paraId="036D1636" w14:textId="77777777" w:rsidR="00F97670" w:rsidRDefault="00000000">
      <w:pPr>
        <w:numPr>
          <w:ilvl w:val="0"/>
          <w:numId w:val="16"/>
        </w:numPr>
        <w:spacing w:after="119"/>
        <w:ind w:right="15" w:hanging="428"/>
      </w:pPr>
      <w:r>
        <w:t xml:space="preserve">Odbiorca w gospodarstwie domowym ma prawo wystąpić do </w:t>
      </w:r>
      <w:r>
        <w:rPr>
          <w:b/>
          <w:bCs/>
        </w:rPr>
        <w:t>OSD</w:t>
      </w:r>
      <w:r>
        <w:t xml:space="preserve"> z wnioskiem o zainstalowanie przedpłatowego układu pomiarowo-rozliczeniowego. </w:t>
      </w:r>
      <w:r>
        <w:rPr>
          <w:b/>
          <w:bCs/>
        </w:rPr>
        <w:t>OSD</w:t>
      </w:r>
      <w:r>
        <w:t xml:space="preserve"> instaluje przedpłatowy układ pomiarowo-rozliczeniowy w terminie 60 dni od otrzymania wniosku tego Odbiorcy. </w:t>
      </w:r>
    </w:p>
    <w:p w14:paraId="0AF9D430" w14:textId="77777777" w:rsidR="00F97670" w:rsidRDefault="00000000">
      <w:pPr>
        <w:numPr>
          <w:ilvl w:val="0"/>
          <w:numId w:val="16"/>
        </w:numPr>
        <w:spacing w:after="117"/>
        <w:ind w:right="15" w:hanging="428"/>
      </w:pPr>
      <w:r>
        <w:t xml:space="preserve">Koszt instalacji przedpłatowego układu pomiarowo-rozliczeniowego, o którym mowa w ust. 17, ponosi Odbiorca w gospodarstwie domowym. </w:t>
      </w:r>
    </w:p>
    <w:p w14:paraId="2D4DDC40" w14:textId="77777777" w:rsidR="00F97670" w:rsidRDefault="00000000">
      <w:pPr>
        <w:numPr>
          <w:ilvl w:val="0"/>
          <w:numId w:val="16"/>
        </w:numPr>
        <w:ind w:right="15" w:hanging="428"/>
      </w:pPr>
      <w:r>
        <w:t xml:space="preserve">Realizacja obowiązku </w:t>
      </w:r>
      <w:r>
        <w:rPr>
          <w:b/>
          <w:bCs/>
        </w:rPr>
        <w:t>OSD</w:t>
      </w:r>
      <w:r>
        <w:t xml:space="preserve">, o którym mowa w ust. 17, może nastąpić przez instalację licznika zdalnego odczytu umożliwiającego przedpłatową formę rozliczeń w ramach umowy kompleksowej. </w:t>
      </w:r>
    </w:p>
    <w:p w14:paraId="1F07608A" w14:textId="77777777" w:rsidR="00F97670" w:rsidRDefault="00000000">
      <w:pPr>
        <w:spacing w:after="0" w:line="259" w:lineRule="auto"/>
        <w:ind w:left="0"/>
        <w:jc w:val="center"/>
      </w:pPr>
      <w:r>
        <w:rPr>
          <w:b/>
          <w:bCs/>
        </w:rPr>
        <w:t xml:space="preserve"> </w:t>
      </w:r>
    </w:p>
    <w:p w14:paraId="790F4713" w14:textId="77777777" w:rsidR="00F97670" w:rsidRDefault="00000000">
      <w:pPr>
        <w:spacing w:line="261" w:lineRule="auto"/>
        <w:ind w:left="376" w:right="427" w:hanging="10"/>
        <w:jc w:val="center"/>
      </w:pPr>
      <w:r>
        <w:rPr>
          <w:b/>
          <w:bCs/>
        </w:rPr>
        <w:t xml:space="preserve">§ 6 </w:t>
      </w:r>
    </w:p>
    <w:p w14:paraId="5A26A5E7" w14:textId="77777777" w:rsidR="00F97670" w:rsidRDefault="00000000">
      <w:pPr>
        <w:pStyle w:val="Nagwek2"/>
        <w:ind w:left="29" w:right="82" w:firstLine="0"/>
      </w:pPr>
      <w:r>
        <w:t>Warunki świadczenia usług dystrybucji energii elektrycznej</w:t>
      </w:r>
      <w:r>
        <w:rPr>
          <w:b w:val="0"/>
          <w:bCs w:val="0"/>
        </w:rPr>
        <w:t xml:space="preserve"> </w:t>
      </w:r>
    </w:p>
    <w:p w14:paraId="17B76E74" w14:textId="77777777" w:rsidR="00F97670" w:rsidRDefault="00000000">
      <w:pPr>
        <w:numPr>
          <w:ilvl w:val="0"/>
          <w:numId w:val="17"/>
        </w:numPr>
        <w:spacing w:after="120"/>
        <w:ind w:right="15" w:hanging="425"/>
      </w:pPr>
      <w:r>
        <w:rPr>
          <w:b/>
          <w:bCs/>
        </w:rPr>
        <w:t>OSD</w:t>
      </w:r>
      <w:r>
        <w:t xml:space="preserve"> odpowiada za stan techniczny urządzeń, instalacji i sieci do miejsca dostarczania. </w:t>
      </w:r>
    </w:p>
    <w:p w14:paraId="73152251" w14:textId="77777777" w:rsidR="00F97670" w:rsidRDefault="00000000">
      <w:pPr>
        <w:numPr>
          <w:ilvl w:val="0"/>
          <w:numId w:val="17"/>
        </w:numPr>
        <w:spacing w:after="117"/>
        <w:ind w:right="15" w:hanging="425"/>
      </w:pPr>
      <w:r>
        <w:t xml:space="preserve">Szczegółowe warunki techniczne i parametry realizacji przez </w:t>
      </w:r>
      <w:r>
        <w:rPr>
          <w:b/>
          <w:bCs/>
        </w:rPr>
        <w:t>OSD</w:t>
      </w:r>
      <w:r>
        <w:t xml:space="preserve"> usług dystrybucji w ramach umowy kompleksowej, w tym moc umowną i miejsce dostarczania określa ta umowa. </w:t>
      </w:r>
    </w:p>
    <w:p w14:paraId="0CD276E3" w14:textId="77777777" w:rsidR="00F97670" w:rsidRDefault="00000000">
      <w:pPr>
        <w:numPr>
          <w:ilvl w:val="0"/>
          <w:numId w:val="17"/>
        </w:numPr>
        <w:spacing w:after="119"/>
        <w:ind w:right="15" w:hanging="425"/>
      </w:pPr>
      <w:r>
        <w:rPr>
          <w:b/>
          <w:bCs/>
        </w:rPr>
        <w:t>OSD</w:t>
      </w:r>
      <w:r>
        <w:t xml:space="preserve"> ma prawo kontroli poboru mocy i wartości zainstalowanych zabezpieczeń </w:t>
      </w:r>
      <w:proofErr w:type="spellStart"/>
      <w:r>
        <w:t>przedlicznikowych</w:t>
      </w:r>
      <w:proofErr w:type="spellEnd"/>
      <w:r>
        <w:t xml:space="preserve"> określonych w umowie kompleksowej.</w:t>
      </w:r>
      <w:r>
        <w:rPr>
          <w:b/>
          <w:bCs/>
        </w:rPr>
        <w:t xml:space="preserve"> </w:t>
      </w:r>
    </w:p>
    <w:p w14:paraId="0127A6E1" w14:textId="77777777" w:rsidR="00F97670" w:rsidRDefault="00000000">
      <w:pPr>
        <w:numPr>
          <w:ilvl w:val="0"/>
          <w:numId w:val="17"/>
        </w:numPr>
        <w:spacing w:after="120"/>
        <w:ind w:right="15" w:hanging="425"/>
      </w:pPr>
      <w:r>
        <w:rPr>
          <w:b/>
          <w:bCs/>
        </w:rPr>
        <w:t>OSD</w:t>
      </w:r>
      <w:r>
        <w:t xml:space="preserve"> ma prawo do kontroli poboru energii biernej oraz do rozliczeń za tą energię zgodnie z Taryfą OSD, o ile układy pomiarowo-rozliczeniowe pozwalają na rejestrację energii biernej. </w:t>
      </w:r>
    </w:p>
    <w:p w14:paraId="6939B2FE" w14:textId="77777777" w:rsidR="00F97670" w:rsidRDefault="00000000">
      <w:pPr>
        <w:numPr>
          <w:ilvl w:val="0"/>
          <w:numId w:val="17"/>
        </w:numPr>
        <w:spacing w:after="117"/>
        <w:ind w:right="15" w:hanging="425"/>
      </w:pPr>
      <w:r>
        <w:rPr>
          <w:b/>
          <w:bCs/>
        </w:rPr>
        <w:t>OSD</w:t>
      </w:r>
      <w:r>
        <w:t xml:space="preserve"> ma prawo do wstrzymania lub ograniczenia dostarczania energii elektrycznej przez </w:t>
      </w:r>
      <w:r>
        <w:rPr>
          <w:b/>
          <w:bCs/>
        </w:rPr>
        <w:t>OSD</w:t>
      </w:r>
      <w:r>
        <w:t xml:space="preserve"> w przypadkach określonych w Ustawie i w </w:t>
      </w:r>
      <w:proofErr w:type="spellStart"/>
      <w:r>
        <w:t>IRiESD</w:t>
      </w:r>
      <w:proofErr w:type="spellEnd"/>
      <w:r>
        <w:t xml:space="preserve">. </w:t>
      </w:r>
    </w:p>
    <w:p w14:paraId="6594AF63" w14:textId="77777777" w:rsidR="00F97670" w:rsidRDefault="00000000">
      <w:pPr>
        <w:numPr>
          <w:ilvl w:val="0"/>
          <w:numId w:val="17"/>
        </w:numPr>
        <w:spacing w:after="120"/>
        <w:ind w:right="15" w:hanging="425"/>
      </w:pPr>
      <w:r>
        <w:t xml:space="preserve">Odbiorca ma prawo do zmiany grupy taryfowej raz na 12 miesięcy lub w przypadku zmiany stawek – w okresie 60 dni od dnia wejścia w życie nowej Taryfy OSD, po spełnieniu warunków wymaganych dla zaliczenia do innej grupy taryfowej, określonych w aktualnie obowiązującej Taryfie OSD. Zmiana grupy taryfowej wymaga zmiany umowy kompleksowej. </w:t>
      </w:r>
    </w:p>
    <w:p w14:paraId="14194A99" w14:textId="77777777" w:rsidR="00F97670" w:rsidRDefault="00000000">
      <w:pPr>
        <w:numPr>
          <w:ilvl w:val="0"/>
          <w:numId w:val="17"/>
        </w:numPr>
        <w:ind w:right="15" w:hanging="425"/>
      </w:pPr>
      <w:r>
        <w:t xml:space="preserve">Zmiana mocy umownej odbywa się, z zastrzeżeniem ust. 8, według następującej procedury: </w:t>
      </w:r>
    </w:p>
    <w:p w14:paraId="294F9D0F" w14:textId="77777777" w:rsidR="00F97670" w:rsidRDefault="00000000">
      <w:pPr>
        <w:numPr>
          <w:ilvl w:val="1"/>
          <w:numId w:val="17"/>
        </w:numPr>
        <w:ind w:left="853" w:right="15" w:hanging="425"/>
      </w:pPr>
      <w:r>
        <w:t xml:space="preserve">zmiana mocy umownej w zakresie nieprzekraczającym mocy przyłączeniowej dokonuje się na pisemny wniosek Odbiorcy nie później niż po upływie dwóch miesięcy od daty złożenia wniosku do </w:t>
      </w:r>
      <w:r>
        <w:rPr>
          <w:b/>
          <w:bCs/>
        </w:rPr>
        <w:t>Sprzedawcy</w:t>
      </w:r>
      <w:r>
        <w:t xml:space="preserve">; </w:t>
      </w:r>
    </w:p>
    <w:p w14:paraId="6E491B3E" w14:textId="77777777" w:rsidR="00F97670" w:rsidRDefault="00000000">
      <w:pPr>
        <w:numPr>
          <w:ilvl w:val="1"/>
          <w:numId w:val="17"/>
        </w:numPr>
        <w:ind w:left="853" w:right="15" w:hanging="425"/>
      </w:pPr>
      <w:r>
        <w:t xml:space="preserve">zwiększenie mocy umownej powyżej wartości mocy przyłączeniowej wymaga złożenia przez Odbiorcę wniosku o określenie warunków przyłączenia oraz zawarcia i zrealizowania umowy o przyłączenie do sieci; </w:t>
      </w:r>
    </w:p>
    <w:p w14:paraId="05A70EB7" w14:textId="77777777" w:rsidR="00F97670" w:rsidRDefault="00000000">
      <w:pPr>
        <w:numPr>
          <w:ilvl w:val="1"/>
          <w:numId w:val="17"/>
        </w:numPr>
        <w:spacing w:after="120"/>
        <w:ind w:left="853" w:right="15" w:hanging="425"/>
      </w:pPr>
      <w:r>
        <w:t xml:space="preserve">zmiana mocy umownej może być związana z koniecznością dostosowania sieci, urządzeń lub instalacji elektroenergetycznych (w tym układu pomiarowo-rozliczeniowego). </w:t>
      </w:r>
    </w:p>
    <w:p w14:paraId="74EC3940" w14:textId="77777777" w:rsidR="00F97670" w:rsidRDefault="00000000">
      <w:pPr>
        <w:numPr>
          <w:ilvl w:val="0"/>
          <w:numId w:val="17"/>
        </w:numPr>
        <w:ind w:right="15" w:hanging="425"/>
      </w:pPr>
      <w:r>
        <w:t xml:space="preserve">Zmiana mocy umownej dla Odbiorcy w lokalu w budynku wielolokalowym odbywa się według następującej procedury: </w:t>
      </w:r>
    </w:p>
    <w:p w14:paraId="255D43FD" w14:textId="77777777" w:rsidR="00F97670" w:rsidRDefault="00000000">
      <w:pPr>
        <w:numPr>
          <w:ilvl w:val="1"/>
          <w:numId w:val="17"/>
        </w:numPr>
        <w:ind w:left="853" w:right="15" w:hanging="425"/>
      </w:pPr>
      <w:r>
        <w:lastRenderedPageBreak/>
        <w:t xml:space="preserve">zmiana mocy umownej dokonuje się na pisemny wniosek Odbiorcy nie później niż po upływie dwóch miesięcy od daty złożenia wniosku do </w:t>
      </w:r>
      <w:r>
        <w:rPr>
          <w:b/>
          <w:bCs/>
        </w:rPr>
        <w:t>Sprzedawcy</w:t>
      </w:r>
      <w:r>
        <w:t xml:space="preserve">; </w:t>
      </w:r>
    </w:p>
    <w:p w14:paraId="0605FE94" w14:textId="77777777" w:rsidR="00F97670" w:rsidRDefault="00000000">
      <w:pPr>
        <w:numPr>
          <w:ilvl w:val="1"/>
          <w:numId w:val="17"/>
        </w:numPr>
        <w:ind w:left="853" w:right="15" w:hanging="425"/>
      </w:pPr>
      <w:r>
        <w:t xml:space="preserve">zwiększenie mocy umownej wymaga złożenia przez Odbiorcę wniosku o określenie warunków przyłączenia oraz zawarcia i zrealizowania umowy o przyłączenie do sieci; </w:t>
      </w:r>
    </w:p>
    <w:p w14:paraId="2F043A0D" w14:textId="77777777" w:rsidR="00F97670" w:rsidRDefault="00000000">
      <w:pPr>
        <w:numPr>
          <w:ilvl w:val="1"/>
          <w:numId w:val="17"/>
        </w:numPr>
        <w:spacing w:after="117"/>
        <w:ind w:left="853" w:right="15" w:hanging="425"/>
      </w:pPr>
      <w:r>
        <w:t xml:space="preserve">zmiana mocy umownej może być związana z koniecznością dostosowania sieci, urządzeń lub instalacji elektroenergetycznych (w tym układu pomiarowo-rozliczeniowego). </w:t>
      </w:r>
    </w:p>
    <w:p w14:paraId="5033C6BC" w14:textId="77777777" w:rsidR="00F97670" w:rsidRDefault="00000000">
      <w:pPr>
        <w:numPr>
          <w:ilvl w:val="0"/>
          <w:numId w:val="17"/>
        </w:numPr>
        <w:spacing w:after="119"/>
        <w:ind w:right="15" w:hanging="425"/>
      </w:pPr>
      <w:r>
        <w:t xml:space="preserve">Za wymianę lub przebudowę przyłącza bez zwiększenia mocy przyłączeniowej dokonywanej na wniosek Odbiorcy, opłatę ustala się na podstawie rzeczywistych nakładów z tym związanych. </w:t>
      </w:r>
    </w:p>
    <w:p w14:paraId="6D5BF51C" w14:textId="77777777" w:rsidR="00F97670" w:rsidRDefault="00000000">
      <w:pPr>
        <w:numPr>
          <w:ilvl w:val="0"/>
          <w:numId w:val="17"/>
        </w:numPr>
        <w:ind w:right="15" w:hanging="425"/>
      </w:pPr>
      <w:r>
        <w:t xml:space="preserve">Dla odbiorcy nowo przyłączonego, rozpoczęcie dostarczania energii elektrycznej następuje z dniem zainstalowania układu pomiarowo-rozliczeniowego lub podania napięcia. </w:t>
      </w:r>
    </w:p>
    <w:p w14:paraId="7BD712B4" w14:textId="77777777" w:rsidR="00F97670" w:rsidRDefault="00000000">
      <w:pPr>
        <w:spacing w:after="7" w:line="259" w:lineRule="auto"/>
        <w:ind w:left="0"/>
        <w:jc w:val="center"/>
      </w:pPr>
      <w:r>
        <w:rPr>
          <w:b/>
          <w:bCs/>
        </w:rPr>
        <w:t xml:space="preserve"> </w:t>
      </w:r>
    </w:p>
    <w:p w14:paraId="04F57403" w14:textId="77777777" w:rsidR="00F97670" w:rsidRDefault="00000000">
      <w:pPr>
        <w:spacing w:line="261" w:lineRule="auto"/>
        <w:ind w:left="376" w:right="427" w:hanging="10"/>
        <w:jc w:val="center"/>
      </w:pPr>
      <w:r>
        <w:rPr>
          <w:b/>
          <w:bCs/>
        </w:rPr>
        <w:t xml:space="preserve">§ 7 </w:t>
      </w:r>
    </w:p>
    <w:p w14:paraId="57704ADD" w14:textId="77777777" w:rsidR="00F97670" w:rsidRDefault="00000000">
      <w:pPr>
        <w:pStyle w:val="Nagwek2"/>
        <w:ind w:left="29" w:right="81" w:firstLine="0"/>
      </w:pPr>
      <w:r>
        <w:t>Parametry jakościowe energii elektrycznej</w:t>
      </w:r>
      <w:r>
        <w:rPr>
          <w:b w:val="0"/>
          <w:bCs w:val="0"/>
        </w:rPr>
        <w:t xml:space="preserve"> </w:t>
      </w:r>
    </w:p>
    <w:p w14:paraId="09F4EDD5" w14:textId="77777777" w:rsidR="00F97670" w:rsidRDefault="00000000">
      <w:pPr>
        <w:numPr>
          <w:ilvl w:val="0"/>
          <w:numId w:val="18"/>
        </w:numPr>
        <w:spacing w:after="120"/>
        <w:ind w:right="15" w:hanging="425"/>
      </w:pPr>
      <w:r>
        <w:t xml:space="preserve">Parametry jakościowe energii elektrycznej, w przypadku sieci funkcjonującej bez zakłóceń, obowiązujące w dniu zawierania umowy kompleksowej określa Rozporządzenie Ministra Klimatu i Środowiska z dnia 22 marca 2023 r. w sprawie szczegółowych warunków funkcjonowania systemu elektroenergetycznego. </w:t>
      </w:r>
    </w:p>
    <w:p w14:paraId="1454CD4A" w14:textId="77777777" w:rsidR="00F97670" w:rsidRDefault="00000000">
      <w:pPr>
        <w:numPr>
          <w:ilvl w:val="0"/>
          <w:numId w:val="18"/>
        </w:numPr>
        <w:ind w:right="15" w:hanging="425"/>
      </w:pPr>
      <w:r>
        <w:t xml:space="preserve">Stosownie do ust. 1, dla Odbiorcy ustala się następujące parametry jakościowe energii elektrycznej w przypadku sieci funkcjonującej bez zakłóceń: </w:t>
      </w:r>
    </w:p>
    <w:p w14:paraId="1454393F" w14:textId="77777777" w:rsidR="00F97670" w:rsidRDefault="00000000">
      <w:pPr>
        <w:numPr>
          <w:ilvl w:val="1"/>
          <w:numId w:val="18"/>
        </w:numPr>
        <w:ind w:left="853" w:right="15" w:hanging="425"/>
      </w:pPr>
      <w:r>
        <w:t xml:space="preserve">wartość średnia częstotliwości mierzonej przez 10 s zawiera się w przedziale: </w:t>
      </w:r>
    </w:p>
    <w:p w14:paraId="7E24E38D" w14:textId="77777777" w:rsidR="00F97670" w:rsidRDefault="00000000">
      <w:pPr>
        <w:numPr>
          <w:ilvl w:val="2"/>
          <w:numId w:val="18"/>
        </w:numPr>
        <w:ind w:left="1135" w:right="15" w:hanging="283"/>
      </w:pPr>
      <w:r>
        <w:t xml:space="preserve">50 </w:t>
      </w:r>
      <w:proofErr w:type="spellStart"/>
      <w:r>
        <w:t>Hz</w:t>
      </w:r>
      <w:proofErr w:type="spellEnd"/>
      <w:r>
        <w:t xml:space="preserve"> ±1% (od 49,5 </w:t>
      </w:r>
      <w:proofErr w:type="spellStart"/>
      <w:r>
        <w:t>Hz</w:t>
      </w:r>
      <w:proofErr w:type="spellEnd"/>
      <w:r>
        <w:t xml:space="preserve"> do 50,5 </w:t>
      </w:r>
      <w:proofErr w:type="spellStart"/>
      <w:r>
        <w:t>Hz</w:t>
      </w:r>
      <w:proofErr w:type="spellEnd"/>
      <w:r>
        <w:t xml:space="preserve">) przez 99,5% tygodnia, </w:t>
      </w:r>
    </w:p>
    <w:p w14:paraId="683A84DE" w14:textId="77777777" w:rsidR="00F97670" w:rsidRDefault="00000000">
      <w:pPr>
        <w:numPr>
          <w:ilvl w:val="2"/>
          <w:numId w:val="18"/>
        </w:numPr>
        <w:ind w:left="1135" w:right="15" w:hanging="283"/>
      </w:pPr>
      <w:r>
        <w:t xml:space="preserve">50 </w:t>
      </w:r>
      <w:proofErr w:type="spellStart"/>
      <w:r>
        <w:t>Hz</w:t>
      </w:r>
      <w:proofErr w:type="spellEnd"/>
      <w:r>
        <w:t xml:space="preserve"> +4% / -6 % (od 47 </w:t>
      </w:r>
      <w:proofErr w:type="spellStart"/>
      <w:r>
        <w:t>Hz</w:t>
      </w:r>
      <w:proofErr w:type="spellEnd"/>
      <w:r>
        <w:t xml:space="preserve"> do 52 </w:t>
      </w:r>
      <w:proofErr w:type="spellStart"/>
      <w:r>
        <w:t>Hz</w:t>
      </w:r>
      <w:proofErr w:type="spellEnd"/>
      <w:r>
        <w:t xml:space="preserve">) przez 100% tygodnia; </w:t>
      </w:r>
    </w:p>
    <w:p w14:paraId="2808212D" w14:textId="77777777" w:rsidR="00F97670" w:rsidRDefault="00000000">
      <w:pPr>
        <w:numPr>
          <w:ilvl w:val="1"/>
          <w:numId w:val="18"/>
        </w:numPr>
        <w:ind w:left="853" w:right="15" w:hanging="425"/>
      </w:pPr>
      <w:r>
        <w:t xml:space="preserve">w każdym tygodniu 95 % ze zbioru 10-minutowych średnich wartości skutecznych napięcia zasilającego zawiera się w przedziale odchyleń ±10 % napięcia znamionowego; </w:t>
      </w:r>
    </w:p>
    <w:p w14:paraId="5AED7DBC" w14:textId="77777777" w:rsidR="00F97670" w:rsidRDefault="00000000">
      <w:pPr>
        <w:numPr>
          <w:ilvl w:val="1"/>
          <w:numId w:val="18"/>
        </w:numPr>
        <w:ind w:left="853" w:right="15" w:hanging="425"/>
      </w:pPr>
      <w:r>
        <w:t>przez 95% czasu w każdym tygodniu wskaźnik długookresowego migotania światła (</w:t>
      </w:r>
      <w:proofErr w:type="spellStart"/>
      <w:r>
        <w:t>P</w:t>
      </w:r>
      <w:r>
        <w:rPr>
          <w:vertAlign w:val="subscript"/>
        </w:rPr>
        <w:t>lt</w:t>
      </w:r>
      <w:proofErr w:type="spellEnd"/>
      <w:r>
        <w:t xml:space="preserve">) spowodowanego wahaniami napięcia zasilającego nie może być większy niż 1; </w:t>
      </w:r>
    </w:p>
    <w:p w14:paraId="63FD6C96" w14:textId="77777777" w:rsidR="00F97670" w:rsidRDefault="00000000">
      <w:pPr>
        <w:numPr>
          <w:ilvl w:val="1"/>
          <w:numId w:val="18"/>
        </w:numPr>
        <w:ind w:left="853" w:right="15" w:hanging="425"/>
      </w:pPr>
      <w:r>
        <w:t xml:space="preserve">w każdym tygodniu 95 % ze zbioru 10-minutowych średnich wartości skutecznych: </w:t>
      </w:r>
    </w:p>
    <w:p w14:paraId="0C3BA7CA" w14:textId="77777777" w:rsidR="00F97670" w:rsidRDefault="00000000">
      <w:pPr>
        <w:numPr>
          <w:ilvl w:val="2"/>
          <w:numId w:val="18"/>
        </w:numPr>
        <w:ind w:left="1135" w:right="15" w:hanging="283"/>
      </w:pPr>
      <w:r>
        <w:t xml:space="preserve">składowej symetrycznej kolejności przeciwnej napięcia zasilającego powinno mieścić się w przedziale od 0 % do 2 % wartości składowej kolejności zgodnej, </w:t>
      </w:r>
    </w:p>
    <w:p w14:paraId="67A09612" w14:textId="77777777" w:rsidR="00F97670" w:rsidRDefault="00000000">
      <w:pPr>
        <w:numPr>
          <w:ilvl w:val="2"/>
          <w:numId w:val="18"/>
        </w:numPr>
        <w:ind w:left="1135" w:right="15" w:hanging="283"/>
      </w:pPr>
      <w:r>
        <w:t xml:space="preserve">dla każdej harmonicznej napięcia zasilającego (o rzędach od 2 do 50) powinno być mniejsze lub równe wartościom określonym w poniższej tabeli: </w:t>
      </w:r>
    </w:p>
    <w:p w14:paraId="16AA1864" w14:textId="77777777" w:rsidR="00F97670" w:rsidRDefault="00F97670">
      <w:pPr>
        <w:ind w:left="434" w:right="15"/>
      </w:pPr>
    </w:p>
    <w:tbl>
      <w:tblPr>
        <w:tblStyle w:val="a5"/>
        <w:tblW w:w="9357" w:type="dxa"/>
        <w:tblInd w:w="282" w:type="dxa"/>
        <w:tblLayout w:type="fixed"/>
        <w:tblLook w:val="0400" w:firstRow="0" w:lastRow="0" w:firstColumn="0" w:lastColumn="0" w:noHBand="0" w:noVBand="1"/>
      </w:tblPr>
      <w:tblGrid>
        <w:gridCol w:w="1559"/>
        <w:gridCol w:w="1563"/>
        <w:gridCol w:w="1560"/>
        <w:gridCol w:w="1563"/>
        <w:gridCol w:w="1555"/>
        <w:gridCol w:w="1557"/>
      </w:tblGrid>
      <w:tr w:rsidR="00F97670" w14:paraId="224CCD6A" w14:textId="77777777">
        <w:trPr>
          <w:trHeight w:val="307"/>
        </w:trPr>
        <w:tc>
          <w:tcPr>
            <w:tcW w:w="6245" w:type="dxa"/>
            <w:gridSpan w:val="4"/>
            <w:tcBorders>
              <w:top w:val="single" w:sz="4" w:space="0" w:color="000000"/>
              <w:left w:val="single" w:sz="4" w:space="0" w:color="000000"/>
              <w:bottom w:val="single" w:sz="4" w:space="0" w:color="000000"/>
              <w:right w:val="single" w:sz="4" w:space="0" w:color="000000"/>
            </w:tcBorders>
          </w:tcPr>
          <w:p w14:paraId="167684BB" w14:textId="77777777" w:rsidR="00F97670" w:rsidRDefault="00000000">
            <w:pPr>
              <w:spacing w:line="259" w:lineRule="auto"/>
              <w:ind w:left="0" w:right="51"/>
              <w:jc w:val="center"/>
            </w:pPr>
            <w:r>
              <w:rPr>
                <w:sz w:val="18"/>
                <w:szCs w:val="18"/>
              </w:rPr>
              <w:t xml:space="preserve">Harmoniczne nieparzyste </w:t>
            </w:r>
          </w:p>
        </w:tc>
        <w:tc>
          <w:tcPr>
            <w:tcW w:w="3112" w:type="dxa"/>
            <w:gridSpan w:val="2"/>
            <w:tcBorders>
              <w:top w:val="single" w:sz="4" w:space="0" w:color="000000"/>
              <w:left w:val="single" w:sz="4" w:space="0" w:color="000000"/>
              <w:bottom w:val="single" w:sz="4" w:space="0" w:color="000000"/>
              <w:right w:val="single" w:sz="4" w:space="0" w:color="000000"/>
            </w:tcBorders>
          </w:tcPr>
          <w:p w14:paraId="5BCEA996" w14:textId="77777777" w:rsidR="00F97670" w:rsidRDefault="00000000">
            <w:pPr>
              <w:spacing w:line="259" w:lineRule="auto"/>
              <w:ind w:left="0" w:right="50"/>
              <w:jc w:val="center"/>
            </w:pPr>
            <w:r>
              <w:rPr>
                <w:sz w:val="18"/>
                <w:szCs w:val="18"/>
              </w:rPr>
              <w:t xml:space="preserve">Harmoniczne parzyste </w:t>
            </w:r>
          </w:p>
        </w:tc>
      </w:tr>
      <w:tr w:rsidR="00F97670" w14:paraId="644FD844" w14:textId="77777777">
        <w:trPr>
          <w:trHeight w:val="307"/>
        </w:trPr>
        <w:tc>
          <w:tcPr>
            <w:tcW w:w="3122" w:type="dxa"/>
            <w:gridSpan w:val="2"/>
            <w:tcBorders>
              <w:top w:val="single" w:sz="4" w:space="0" w:color="000000"/>
              <w:left w:val="single" w:sz="4" w:space="0" w:color="000000"/>
              <w:bottom w:val="single" w:sz="4" w:space="0" w:color="000000"/>
              <w:right w:val="single" w:sz="4" w:space="0" w:color="000000"/>
            </w:tcBorders>
          </w:tcPr>
          <w:p w14:paraId="777120E3" w14:textId="77777777" w:rsidR="00F97670" w:rsidRDefault="00000000">
            <w:pPr>
              <w:spacing w:line="259" w:lineRule="auto"/>
              <w:ind w:left="0" w:right="50"/>
              <w:jc w:val="center"/>
            </w:pPr>
            <w:r>
              <w:rPr>
                <w:sz w:val="18"/>
                <w:szCs w:val="18"/>
              </w:rPr>
              <w:t xml:space="preserve">niebędące krotnością 3 </w:t>
            </w:r>
          </w:p>
        </w:tc>
        <w:tc>
          <w:tcPr>
            <w:tcW w:w="3123" w:type="dxa"/>
            <w:gridSpan w:val="2"/>
            <w:tcBorders>
              <w:top w:val="single" w:sz="4" w:space="0" w:color="000000"/>
              <w:left w:val="single" w:sz="4" w:space="0" w:color="000000"/>
              <w:bottom w:val="single" w:sz="4" w:space="0" w:color="000000"/>
              <w:right w:val="single" w:sz="4" w:space="0" w:color="000000"/>
            </w:tcBorders>
          </w:tcPr>
          <w:p w14:paraId="4A07AC4F" w14:textId="77777777" w:rsidR="00F97670" w:rsidRDefault="00000000">
            <w:pPr>
              <w:spacing w:line="259" w:lineRule="auto"/>
              <w:ind w:left="0" w:right="49"/>
              <w:jc w:val="center"/>
            </w:pPr>
            <w:r>
              <w:rPr>
                <w:sz w:val="18"/>
                <w:szCs w:val="18"/>
              </w:rPr>
              <w:t xml:space="preserve">będące krotnością 3 </w:t>
            </w:r>
          </w:p>
        </w:tc>
        <w:tc>
          <w:tcPr>
            <w:tcW w:w="1555" w:type="dxa"/>
            <w:vMerge w:val="restart"/>
            <w:tcBorders>
              <w:top w:val="single" w:sz="4" w:space="0" w:color="000000"/>
              <w:left w:val="single" w:sz="4" w:space="0" w:color="000000"/>
              <w:bottom w:val="single" w:sz="4" w:space="0" w:color="000000"/>
              <w:right w:val="single" w:sz="4" w:space="0" w:color="000000"/>
            </w:tcBorders>
            <w:vAlign w:val="center"/>
          </w:tcPr>
          <w:p w14:paraId="236A38AE" w14:textId="77777777" w:rsidR="00F97670" w:rsidRDefault="00000000">
            <w:pPr>
              <w:spacing w:line="259" w:lineRule="auto"/>
              <w:ind w:left="0" w:right="1"/>
              <w:jc w:val="center"/>
            </w:pPr>
            <w:r>
              <w:rPr>
                <w:sz w:val="18"/>
                <w:szCs w:val="18"/>
              </w:rPr>
              <w:t xml:space="preserve">rząd harmonicznej (h) </w:t>
            </w: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14:paraId="3D0D26DB" w14:textId="77777777" w:rsidR="00F97670" w:rsidRDefault="00000000">
            <w:pPr>
              <w:spacing w:line="259" w:lineRule="auto"/>
              <w:ind w:left="0" w:right="48"/>
              <w:jc w:val="center"/>
            </w:pPr>
            <w:r>
              <w:rPr>
                <w:sz w:val="18"/>
                <w:szCs w:val="18"/>
              </w:rPr>
              <w:t xml:space="preserve">wartość </w:t>
            </w:r>
          </w:p>
          <w:p w14:paraId="3C986983" w14:textId="77777777" w:rsidR="00F97670" w:rsidRDefault="00000000">
            <w:pPr>
              <w:spacing w:line="259" w:lineRule="auto"/>
              <w:ind w:left="0" w:right="50"/>
              <w:jc w:val="center"/>
            </w:pPr>
            <w:r>
              <w:rPr>
                <w:sz w:val="18"/>
                <w:szCs w:val="18"/>
              </w:rPr>
              <w:t xml:space="preserve">względna </w:t>
            </w:r>
          </w:p>
          <w:p w14:paraId="3E14AB25" w14:textId="77777777" w:rsidR="00F97670" w:rsidRDefault="00000000">
            <w:pPr>
              <w:spacing w:line="259" w:lineRule="auto"/>
              <w:ind w:left="0" w:right="48"/>
              <w:jc w:val="center"/>
            </w:pPr>
            <w:r>
              <w:rPr>
                <w:sz w:val="18"/>
                <w:szCs w:val="18"/>
              </w:rPr>
              <w:t xml:space="preserve">napięcia w </w:t>
            </w:r>
          </w:p>
          <w:p w14:paraId="39F67B24" w14:textId="77777777" w:rsidR="00F97670" w:rsidRDefault="00000000">
            <w:pPr>
              <w:spacing w:line="259" w:lineRule="auto"/>
              <w:ind w:left="0" w:right="50"/>
              <w:jc w:val="center"/>
            </w:pPr>
            <w:r>
              <w:rPr>
                <w:sz w:val="18"/>
                <w:szCs w:val="18"/>
              </w:rPr>
              <w:t xml:space="preserve">procentach </w:t>
            </w:r>
          </w:p>
          <w:p w14:paraId="3FDEDF9B" w14:textId="77777777" w:rsidR="00F97670" w:rsidRDefault="00000000">
            <w:pPr>
              <w:spacing w:line="259" w:lineRule="auto"/>
              <w:ind w:left="0" w:right="51"/>
              <w:jc w:val="center"/>
            </w:pPr>
            <w:r>
              <w:rPr>
                <w:sz w:val="18"/>
                <w:szCs w:val="18"/>
              </w:rPr>
              <w:t xml:space="preserve">składowej </w:t>
            </w:r>
          </w:p>
          <w:p w14:paraId="64351ABE" w14:textId="77777777" w:rsidR="00F97670" w:rsidRDefault="00000000">
            <w:pPr>
              <w:spacing w:line="259" w:lineRule="auto"/>
              <w:ind w:left="25"/>
              <w:jc w:val="left"/>
            </w:pPr>
            <w:r>
              <w:rPr>
                <w:sz w:val="18"/>
                <w:szCs w:val="18"/>
              </w:rPr>
              <w:t>podstawowej (u</w:t>
            </w:r>
            <w:r>
              <w:rPr>
                <w:sz w:val="18"/>
                <w:szCs w:val="18"/>
                <w:vertAlign w:val="subscript"/>
              </w:rPr>
              <w:t>h</w:t>
            </w:r>
            <w:r>
              <w:rPr>
                <w:sz w:val="18"/>
                <w:szCs w:val="18"/>
              </w:rPr>
              <w:t xml:space="preserve">) </w:t>
            </w:r>
          </w:p>
        </w:tc>
      </w:tr>
      <w:tr w:rsidR="00F97670" w14:paraId="279F2538" w14:textId="77777777">
        <w:trPr>
          <w:trHeight w:val="1433"/>
        </w:trPr>
        <w:tc>
          <w:tcPr>
            <w:tcW w:w="1559" w:type="dxa"/>
            <w:tcBorders>
              <w:top w:val="single" w:sz="4" w:space="0" w:color="000000"/>
              <w:left w:val="single" w:sz="4" w:space="0" w:color="000000"/>
              <w:bottom w:val="single" w:sz="4" w:space="0" w:color="000000"/>
              <w:right w:val="single" w:sz="4" w:space="0" w:color="000000"/>
            </w:tcBorders>
            <w:vAlign w:val="center"/>
          </w:tcPr>
          <w:p w14:paraId="6628A276" w14:textId="77777777" w:rsidR="00F97670" w:rsidRDefault="00000000">
            <w:pPr>
              <w:spacing w:line="259" w:lineRule="auto"/>
              <w:ind w:left="1" w:right="3"/>
              <w:jc w:val="center"/>
            </w:pPr>
            <w:r>
              <w:rPr>
                <w:sz w:val="18"/>
                <w:szCs w:val="18"/>
              </w:rPr>
              <w:t xml:space="preserve">rząd harmonicznej (h) </w:t>
            </w:r>
          </w:p>
        </w:tc>
        <w:tc>
          <w:tcPr>
            <w:tcW w:w="1563" w:type="dxa"/>
            <w:tcBorders>
              <w:top w:val="single" w:sz="4" w:space="0" w:color="000000"/>
              <w:left w:val="single" w:sz="4" w:space="0" w:color="000000"/>
              <w:bottom w:val="single" w:sz="4" w:space="0" w:color="000000"/>
              <w:right w:val="single" w:sz="4" w:space="0" w:color="000000"/>
            </w:tcBorders>
            <w:vAlign w:val="center"/>
          </w:tcPr>
          <w:p w14:paraId="3FED6913" w14:textId="77777777" w:rsidR="00F97670" w:rsidRDefault="00000000">
            <w:pPr>
              <w:spacing w:line="239" w:lineRule="auto"/>
              <w:ind w:left="0"/>
              <w:jc w:val="center"/>
            </w:pPr>
            <w:r>
              <w:rPr>
                <w:sz w:val="18"/>
                <w:szCs w:val="18"/>
              </w:rPr>
              <w:t xml:space="preserve">wartość względna napięcia w </w:t>
            </w:r>
          </w:p>
          <w:p w14:paraId="11E4E070" w14:textId="77777777" w:rsidR="00F97670" w:rsidRDefault="00000000">
            <w:pPr>
              <w:spacing w:line="259" w:lineRule="auto"/>
              <w:ind w:left="0" w:right="53"/>
              <w:jc w:val="center"/>
            </w:pPr>
            <w:r>
              <w:rPr>
                <w:sz w:val="18"/>
                <w:szCs w:val="18"/>
              </w:rPr>
              <w:t xml:space="preserve">procentach </w:t>
            </w:r>
          </w:p>
          <w:p w14:paraId="1482D6B2" w14:textId="77777777" w:rsidR="00F97670" w:rsidRDefault="00000000">
            <w:pPr>
              <w:spacing w:line="259" w:lineRule="auto"/>
              <w:ind w:left="0" w:right="53"/>
              <w:jc w:val="center"/>
            </w:pPr>
            <w:r>
              <w:rPr>
                <w:sz w:val="18"/>
                <w:szCs w:val="18"/>
              </w:rPr>
              <w:t xml:space="preserve">składowej </w:t>
            </w:r>
          </w:p>
          <w:p w14:paraId="7A73325E" w14:textId="77777777" w:rsidR="00F97670" w:rsidRDefault="00000000">
            <w:pPr>
              <w:spacing w:line="259" w:lineRule="auto"/>
              <w:ind w:left="26"/>
              <w:jc w:val="left"/>
            </w:pPr>
            <w:r>
              <w:rPr>
                <w:sz w:val="18"/>
                <w:szCs w:val="18"/>
              </w:rPr>
              <w:t>podstawowej (u</w:t>
            </w:r>
            <w:r>
              <w:rPr>
                <w:sz w:val="18"/>
                <w:szCs w:val="18"/>
                <w:vertAlign w:val="subscript"/>
              </w:rPr>
              <w:t>h</w:t>
            </w:r>
            <w:r>
              <w:rPr>
                <w:sz w:val="18"/>
                <w:szCs w:val="18"/>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14:paraId="306039D5" w14:textId="77777777" w:rsidR="00F97670" w:rsidRDefault="00000000">
            <w:pPr>
              <w:spacing w:line="259" w:lineRule="auto"/>
              <w:ind w:left="2" w:right="3"/>
              <w:jc w:val="center"/>
            </w:pPr>
            <w:r>
              <w:rPr>
                <w:sz w:val="18"/>
                <w:szCs w:val="18"/>
              </w:rPr>
              <w:t xml:space="preserve">rząd harmonicznej (h) </w:t>
            </w:r>
          </w:p>
        </w:tc>
        <w:tc>
          <w:tcPr>
            <w:tcW w:w="1563" w:type="dxa"/>
            <w:tcBorders>
              <w:top w:val="single" w:sz="4" w:space="0" w:color="000000"/>
              <w:left w:val="single" w:sz="4" w:space="0" w:color="000000"/>
              <w:bottom w:val="single" w:sz="4" w:space="0" w:color="000000"/>
              <w:right w:val="single" w:sz="4" w:space="0" w:color="000000"/>
            </w:tcBorders>
            <w:vAlign w:val="center"/>
          </w:tcPr>
          <w:p w14:paraId="7697799E" w14:textId="77777777" w:rsidR="00F97670" w:rsidRDefault="00000000">
            <w:pPr>
              <w:spacing w:line="239" w:lineRule="auto"/>
              <w:ind w:left="0"/>
              <w:jc w:val="center"/>
            </w:pPr>
            <w:r>
              <w:rPr>
                <w:sz w:val="18"/>
                <w:szCs w:val="18"/>
              </w:rPr>
              <w:t xml:space="preserve">wartość względna napięcia w </w:t>
            </w:r>
          </w:p>
          <w:p w14:paraId="2C21890D" w14:textId="77777777" w:rsidR="00F97670" w:rsidRDefault="00000000">
            <w:pPr>
              <w:spacing w:line="259" w:lineRule="auto"/>
              <w:ind w:left="0" w:right="53"/>
              <w:jc w:val="center"/>
            </w:pPr>
            <w:r>
              <w:rPr>
                <w:sz w:val="18"/>
                <w:szCs w:val="18"/>
              </w:rPr>
              <w:t xml:space="preserve">procentach </w:t>
            </w:r>
          </w:p>
          <w:p w14:paraId="1D938BDF" w14:textId="77777777" w:rsidR="00F97670" w:rsidRDefault="00000000">
            <w:pPr>
              <w:spacing w:line="259" w:lineRule="auto"/>
              <w:ind w:left="0" w:right="53"/>
              <w:jc w:val="center"/>
            </w:pPr>
            <w:r>
              <w:rPr>
                <w:sz w:val="18"/>
                <w:szCs w:val="18"/>
              </w:rPr>
              <w:t xml:space="preserve">składowej </w:t>
            </w:r>
          </w:p>
          <w:p w14:paraId="40699CD0" w14:textId="77777777" w:rsidR="00F97670" w:rsidRDefault="00000000">
            <w:pPr>
              <w:spacing w:line="259" w:lineRule="auto"/>
              <w:ind w:left="26"/>
              <w:jc w:val="left"/>
            </w:pPr>
            <w:r>
              <w:rPr>
                <w:sz w:val="18"/>
                <w:szCs w:val="18"/>
              </w:rPr>
              <w:t>podstawowej (u</w:t>
            </w:r>
            <w:r>
              <w:rPr>
                <w:sz w:val="18"/>
                <w:szCs w:val="18"/>
                <w:vertAlign w:val="subscript"/>
              </w:rPr>
              <w:t>h</w:t>
            </w:r>
            <w:r>
              <w:rPr>
                <w:sz w:val="18"/>
                <w:szCs w:val="18"/>
              </w:rPr>
              <w:t xml:space="preserve">) </w:t>
            </w:r>
          </w:p>
        </w:tc>
        <w:tc>
          <w:tcPr>
            <w:tcW w:w="1555" w:type="dxa"/>
            <w:vMerge/>
            <w:tcBorders>
              <w:top w:val="single" w:sz="4" w:space="0" w:color="000000"/>
              <w:left w:val="single" w:sz="4" w:space="0" w:color="000000"/>
              <w:bottom w:val="single" w:sz="4" w:space="0" w:color="000000"/>
              <w:right w:val="single" w:sz="4" w:space="0" w:color="000000"/>
            </w:tcBorders>
            <w:vAlign w:val="center"/>
          </w:tcPr>
          <w:p w14:paraId="2EB1B73F" w14:textId="77777777" w:rsidR="00F97670" w:rsidRDefault="00F97670">
            <w:pPr>
              <w:widowControl w:val="0"/>
              <w:pBdr>
                <w:top w:val="nil"/>
                <w:left w:val="nil"/>
                <w:bottom w:val="nil"/>
                <w:right w:val="nil"/>
                <w:between w:val="nil"/>
              </w:pBdr>
              <w:spacing w:line="276" w:lineRule="auto"/>
              <w:ind w:left="0"/>
              <w:jc w:val="left"/>
            </w:pPr>
          </w:p>
        </w:tc>
        <w:tc>
          <w:tcPr>
            <w:tcW w:w="1557" w:type="dxa"/>
            <w:vMerge/>
            <w:tcBorders>
              <w:top w:val="single" w:sz="4" w:space="0" w:color="000000"/>
              <w:left w:val="single" w:sz="4" w:space="0" w:color="000000"/>
              <w:bottom w:val="single" w:sz="4" w:space="0" w:color="000000"/>
              <w:right w:val="single" w:sz="4" w:space="0" w:color="000000"/>
            </w:tcBorders>
            <w:vAlign w:val="center"/>
          </w:tcPr>
          <w:p w14:paraId="72CFC400" w14:textId="77777777" w:rsidR="00F97670" w:rsidRDefault="00F97670">
            <w:pPr>
              <w:widowControl w:val="0"/>
              <w:pBdr>
                <w:top w:val="nil"/>
                <w:left w:val="nil"/>
                <w:bottom w:val="nil"/>
                <w:right w:val="nil"/>
                <w:between w:val="nil"/>
              </w:pBdr>
              <w:spacing w:line="276" w:lineRule="auto"/>
              <w:ind w:left="0"/>
              <w:jc w:val="left"/>
            </w:pPr>
          </w:p>
        </w:tc>
      </w:tr>
      <w:tr w:rsidR="00F97670" w14:paraId="6D199452" w14:textId="77777777">
        <w:trPr>
          <w:trHeight w:val="2165"/>
        </w:trPr>
        <w:tc>
          <w:tcPr>
            <w:tcW w:w="1559" w:type="dxa"/>
            <w:tcBorders>
              <w:top w:val="single" w:sz="4" w:space="0" w:color="000000"/>
              <w:left w:val="single" w:sz="4" w:space="0" w:color="000000"/>
              <w:bottom w:val="single" w:sz="4" w:space="0" w:color="000000"/>
              <w:right w:val="single" w:sz="4" w:space="0" w:color="000000"/>
            </w:tcBorders>
            <w:vAlign w:val="center"/>
          </w:tcPr>
          <w:p w14:paraId="1F639A81" w14:textId="77777777" w:rsidR="00F97670" w:rsidRDefault="00000000">
            <w:pPr>
              <w:spacing w:line="259" w:lineRule="auto"/>
              <w:ind w:left="0" w:right="50"/>
              <w:jc w:val="center"/>
            </w:pPr>
            <w:r>
              <w:rPr>
                <w:sz w:val="18"/>
                <w:szCs w:val="18"/>
              </w:rPr>
              <w:lastRenderedPageBreak/>
              <w:t xml:space="preserve">5 </w:t>
            </w:r>
          </w:p>
          <w:p w14:paraId="4B2B1371" w14:textId="77777777" w:rsidR="00F97670" w:rsidRDefault="00000000">
            <w:pPr>
              <w:spacing w:line="259" w:lineRule="auto"/>
              <w:ind w:left="0" w:right="50"/>
              <w:jc w:val="center"/>
            </w:pPr>
            <w:r>
              <w:rPr>
                <w:sz w:val="18"/>
                <w:szCs w:val="18"/>
              </w:rPr>
              <w:t xml:space="preserve">7 </w:t>
            </w:r>
          </w:p>
          <w:p w14:paraId="4E95A1F4" w14:textId="77777777" w:rsidR="00F97670" w:rsidRDefault="00000000">
            <w:pPr>
              <w:spacing w:line="259" w:lineRule="auto"/>
              <w:ind w:left="0" w:right="50"/>
              <w:jc w:val="center"/>
            </w:pPr>
            <w:r>
              <w:rPr>
                <w:sz w:val="18"/>
                <w:szCs w:val="18"/>
              </w:rPr>
              <w:t xml:space="preserve">11 </w:t>
            </w:r>
          </w:p>
          <w:p w14:paraId="5D72E78E" w14:textId="77777777" w:rsidR="00F97670" w:rsidRDefault="00000000">
            <w:pPr>
              <w:spacing w:line="259" w:lineRule="auto"/>
              <w:ind w:left="0" w:right="50"/>
              <w:jc w:val="center"/>
            </w:pPr>
            <w:r>
              <w:rPr>
                <w:sz w:val="18"/>
                <w:szCs w:val="18"/>
              </w:rPr>
              <w:t xml:space="preserve">13 </w:t>
            </w:r>
          </w:p>
          <w:p w14:paraId="1C2A0B3B" w14:textId="77777777" w:rsidR="00F97670" w:rsidRDefault="00000000">
            <w:pPr>
              <w:spacing w:line="259" w:lineRule="auto"/>
              <w:ind w:left="0" w:right="50"/>
              <w:jc w:val="center"/>
            </w:pPr>
            <w:r>
              <w:rPr>
                <w:sz w:val="18"/>
                <w:szCs w:val="18"/>
              </w:rPr>
              <w:t xml:space="preserve">17 </w:t>
            </w:r>
          </w:p>
          <w:p w14:paraId="13FD8557" w14:textId="77777777" w:rsidR="00F97670" w:rsidRDefault="00000000">
            <w:pPr>
              <w:spacing w:line="259" w:lineRule="auto"/>
              <w:ind w:left="0" w:right="50"/>
              <w:jc w:val="center"/>
            </w:pPr>
            <w:r>
              <w:rPr>
                <w:sz w:val="18"/>
                <w:szCs w:val="18"/>
              </w:rPr>
              <w:t xml:space="preserve">19 </w:t>
            </w:r>
          </w:p>
          <w:p w14:paraId="7FF12934" w14:textId="77777777" w:rsidR="00F97670" w:rsidRDefault="00000000">
            <w:pPr>
              <w:spacing w:line="259" w:lineRule="auto"/>
              <w:ind w:left="0" w:right="50"/>
              <w:jc w:val="center"/>
            </w:pPr>
            <w:r>
              <w:rPr>
                <w:sz w:val="18"/>
                <w:szCs w:val="18"/>
              </w:rPr>
              <w:t xml:space="preserve">23 </w:t>
            </w:r>
          </w:p>
          <w:p w14:paraId="61C69E7C" w14:textId="77777777" w:rsidR="00F97670" w:rsidRDefault="00000000">
            <w:pPr>
              <w:spacing w:line="259" w:lineRule="auto"/>
              <w:ind w:left="0" w:right="50"/>
              <w:jc w:val="center"/>
            </w:pPr>
            <w:r>
              <w:rPr>
                <w:sz w:val="18"/>
                <w:szCs w:val="18"/>
              </w:rPr>
              <w:t xml:space="preserve">25 </w:t>
            </w:r>
          </w:p>
          <w:p w14:paraId="1BBAD8C9" w14:textId="77777777" w:rsidR="00F97670" w:rsidRDefault="00000000">
            <w:pPr>
              <w:spacing w:line="259" w:lineRule="auto"/>
              <w:ind w:left="0" w:right="50"/>
              <w:jc w:val="center"/>
            </w:pPr>
            <w:r>
              <w:rPr>
                <w:sz w:val="18"/>
                <w:szCs w:val="18"/>
              </w:rPr>
              <w:t xml:space="preserve">&gt;25 </w:t>
            </w:r>
          </w:p>
        </w:tc>
        <w:tc>
          <w:tcPr>
            <w:tcW w:w="1563" w:type="dxa"/>
            <w:tcBorders>
              <w:top w:val="single" w:sz="4" w:space="0" w:color="000000"/>
              <w:left w:val="single" w:sz="4" w:space="0" w:color="000000"/>
              <w:bottom w:val="single" w:sz="4" w:space="0" w:color="000000"/>
              <w:right w:val="single" w:sz="4" w:space="0" w:color="000000"/>
            </w:tcBorders>
          </w:tcPr>
          <w:p w14:paraId="6A1B5369" w14:textId="77777777" w:rsidR="00F97670" w:rsidRDefault="00000000">
            <w:pPr>
              <w:spacing w:line="259" w:lineRule="auto"/>
              <w:ind w:left="0" w:right="50"/>
              <w:jc w:val="center"/>
            </w:pPr>
            <w:r>
              <w:rPr>
                <w:sz w:val="18"/>
                <w:szCs w:val="18"/>
              </w:rPr>
              <w:t xml:space="preserve">6% </w:t>
            </w:r>
          </w:p>
          <w:p w14:paraId="355BCC6B" w14:textId="77777777" w:rsidR="00F97670" w:rsidRDefault="00000000">
            <w:pPr>
              <w:spacing w:line="259" w:lineRule="auto"/>
              <w:ind w:left="0" w:right="50"/>
              <w:jc w:val="center"/>
            </w:pPr>
            <w:r>
              <w:rPr>
                <w:sz w:val="18"/>
                <w:szCs w:val="18"/>
              </w:rPr>
              <w:t xml:space="preserve">5% </w:t>
            </w:r>
          </w:p>
          <w:p w14:paraId="1DBE0694" w14:textId="77777777" w:rsidR="00F97670" w:rsidRDefault="00000000">
            <w:pPr>
              <w:spacing w:line="259" w:lineRule="auto"/>
              <w:ind w:left="0" w:right="48"/>
              <w:jc w:val="center"/>
            </w:pPr>
            <w:r>
              <w:rPr>
                <w:sz w:val="18"/>
                <w:szCs w:val="18"/>
              </w:rPr>
              <w:t xml:space="preserve">3,5% </w:t>
            </w:r>
          </w:p>
          <w:p w14:paraId="1E0F3036" w14:textId="77777777" w:rsidR="00F97670" w:rsidRDefault="00000000">
            <w:pPr>
              <w:spacing w:line="259" w:lineRule="auto"/>
              <w:ind w:left="0" w:right="50"/>
              <w:jc w:val="center"/>
            </w:pPr>
            <w:r>
              <w:rPr>
                <w:sz w:val="18"/>
                <w:szCs w:val="18"/>
              </w:rPr>
              <w:t xml:space="preserve">3% </w:t>
            </w:r>
          </w:p>
          <w:p w14:paraId="47B9564B" w14:textId="77777777" w:rsidR="00F97670" w:rsidRDefault="00000000">
            <w:pPr>
              <w:spacing w:line="259" w:lineRule="auto"/>
              <w:ind w:left="0" w:right="50"/>
              <w:jc w:val="center"/>
            </w:pPr>
            <w:r>
              <w:rPr>
                <w:sz w:val="18"/>
                <w:szCs w:val="18"/>
              </w:rPr>
              <w:t xml:space="preserve">2% </w:t>
            </w:r>
          </w:p>
          <w:p w14:paraId="2C304A72" w14:textId="77777777" w:rsidR="00F97670" w:rsidRDefault="00000000">
            <w:pPr>
              <w:spacing w:line="259" w:lineRule="auto"/>
              <w:ind w:left="0" w:right="48"/>
              <w:jc w:val="center"/>
            </w:pPr>
            <w:r>
              <w:rPr>
                <w:sz w:val="18"/>
                <w:szCs w:val="18"/>
              </w:rPr>
              <w:t xml:space="preserve">1,5% </w:t>
            </w:r>
          </w:p>
          <w:p w14:paraId="53A4D107" w14:textId="77777777" w:rsidR="00F97670" w:rsidRDefault="00000000">
            <w:pPr>
              <w:spacing w:line="259" w:lineRule="auto"/>
              <w:ind w:left="0" w:right="48"/>
              <w:jc w:val="center"/>
            </w:pPr>
            <w:r>
              <w:rPr>
                <w:sz w:val="18"/>
                <w:szCs w:val="18"/>
              </w:rPr>
              <w:t xml:space="preserve">1,5% </w:t>
            </w:r>
          </w:p>
          <w:p w14:paraId="74F3DCAC" w14:textId="77777777" w:rsidR="00F97670" w:rsidRDefault="00000000">
            <w:pPr>
              <w:spacing w:line="259" w:lineRule="auto"/>
              <w:ind w:left="0" w:right="48"/>
              <w:jc w:val="center"/>
            </w:pPr>
            <w:r>
              <w:rPr>
                <w:sz w:val="18"/>
                <w:szCs w:val="18"/>
              </w:rPr>
              <w:t xml:space="preserve">1,5% </w:t>
            </w:r>
          </w:p>
          <w:p w14:paraId="4A65983D" w14:textId="77777777" w:rsidR="00F97670" w:rsidRDefault="00000000">
            <w:pPr>
              <w:spacing w:line="259" w:lineRule="auto"/>
              <w:ind w:left="2"/>
              <w:jc w:val="center"/>
            </w:pPr>
            <w:r>
              <w:rPr>
                <w:noProof/>
              </w:rPr>
              <w:drawing>
                <wp:inline distT="0" distB="0" distL="0" distR="0" wp14:anchorId="5B42D388" wp14:editId="2DB9EFBC">
                  <wp:extent cx="353568" cy="252984"/>
                  <wp:effectExtent l="0" t="0" r="0" b="0"/>
                  <wp:docPr id="15850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353568" cy="252984"/>
                          </a:xfrm>
                          <a:prstGeom prst="rect">
                            <a:avLst/>
                          </a:prstGeom>
                          <a:ln/>
                        </pic:spPr>
                      </pic:pic>
                    </a:graphicData>
                  </a:graphic>
                </wp:inline>
              </w:drawing>
            </w:r>
            <w:r>
              <w:rPr>
                <w:sz w:val="18"/>
                <w:szCs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68E296A" w14:textId="77777777" w:rsidR="00F97670" w:rsidRDefault="00000000">
            <w:pPr>
              <w:spacing w:line="259" w:lineRule="auto"/>
              <w:ind w:left="0" w:right="49"/>
              <w:jc w:val="center"/>
            </w:pPr>
            <w:r>
              <w:rPr>
                <w:sz w:val="18"/>
                <w:szCs w:val="18"/>
              </w:rPr>
              <w:t xml:space="preserve">3 </w:t>
            </w:r>
          </w:p>
          <w:p w14:paraId="06D78567" w14:textId="77777777" w:rsidR="00F97670" w:rsidRDefault="00000000">
            <w:pPr>
              <w:spacing w:line="259" w:lineRule="auto"/>
              <w:ind w:left="0" w:right="49"/>
              <w:jc w:val="center"/>
            </w:pPr>
            <w:r>
              <w:rPr>
                <w:sz w:val="18"/>
                <w:szCs w:val="18"/>
              </w:rPr>
              <w:t xml:space="preserve">9 </w:t>
            </w:r>
          </w:p>
          <w:p w14:paraId="1525753F" w14:textId="77777777" w:rsidR="00F97670" w:rsidRDefault="00000000">
            <w:pPr>
              <w:spacing w:line="259" w:lineRule="auto"/>
              <w:ind w:left="0" w:right="49"/>
              <w:jc w:val="center"/>
            </w:pPr>
            <w:r>
              <w:rPr>
                <w:sz w:val="18"/>
                <w:szCs w:val="18"/>
              </w:rPr>
              <w:t xml:space="preserve">15 </w:t>
            </w:r>
          </w:p>
          <w:p w14:paraId="590FA789" w14:textId="77777777" w:rsidR="00F97670" w:rsidRDefault="00000000">
            <w:pPr>
              <w:spacing w:line="259" w:lineRule="auto"/>
              <w:ind w:left="0" w:right="49"/>
              <w:jc w:val="center"/>
            </w:pPr>
            <w:r>
              <w:rPr>
                <w:sz w:val="18"/>
                <w:szCs w:val="18"/>
              </w:rPr>
              <w:t xml:space="preserve">&gt;15 </w:t>
            </w:r>
          </w:p>
        </w:tc>
        <w:tc>
          <w:tcPr>
            <w:tcW w:w="1563" w:type="dxa"/>
            <w:tcBorders>
              <w:top w:val="single" w:sz="4" w:space="0" w:color="000000"/>
              <w:left w:val="single" w:sz="4" w:space="0" w:color="000000"/>
              <w:bottom w:val="single" w:sz="4" w:space="0" w:color="000000"/>
              <w:right w:val="single" w:sz="4" w:space="0" w:color="000000"/>
            </w:tcBorders>
          </w:tcPr>
          <w:p w14:paraId="489B0EB5" w14:textId="77777777" w:rsidR="00F97670" w:rsidRDefault="00000000">
            <w:pPr>
              <w:spacing w:line="259" w:lineRule="auto"/>
              <w:ind w:left="0" w:right="49"/>
              <w:jc w:val="center"/>
            </w:pPr>
            <w:r>
              <w:rPr>
                <w:sz w:val="18"/>
                <w:szCs w:val="18"/>
              </w:rPr>
              <w:t xml:space="preserve">5% </w:t>
            </w:r>
          </w:p>
          <w:p w14:paraId="7F900AB8" w14:textId="77777777" w:rsidR="00F97670" w:rsidRDefault="00000000">
            <w:pPr>
              <w:spacing w:line="259" w:lineRule="auto"/>
              <w:ind w:left="0" w:right="47"/>
              <w:jc w:val="center"/>
            </w:pPr>
            <w:r>
              <w:rPr>
                <w:sz w:val="18"/>
                <w:szCs w:val="18"/>
              </w:rPr>
              <w:t xml:space="preserve">1,5% </w:t>
            </w:r>
          </w:p>
          <w:p w14:paraId="53F8344C" w14:textId="77777777" w:rsidR="00F97670" w:rsidRDefault="00000000">
            <w:pPr>
              <w:spacing w:line="259" w:lineRule="auto"/>
              <w:ind w:left="0" w:right="47"/>
              <w:jc w:val="center"/>
            </w:pPr>
            <w:r>
              <w:rPr>
                <w:sz w:val="18"/>
                <w:szCs w:val="18"/>
              </w:rPr>
              <w:t xml:space="preserve">0,5% </w:t>
            </w:r>
          </w:p>
          <w:p w14:paraId="73FB2066" w14:textId="77777777" w:rsidR="00F97670" w:rsidRDefault="00000000">
            <w:pPr>
              <w:spacing w:line="259" w:lineRule="auto"/>
              <w:ind w:left="0" w:right="47"/>
              <w:jc w:val="center"/>
            </w:pPr>
            <w:r>
              <w:rPr>
                <w:sz w:val="18"/>
                <w:szCs w:val="18"/>
              </w:rPr>
              <w:t xml:space="preserve">0,5% </w:t>
            </w:r>
          </w:p>
        </w:tc>
        <w:tc>
          <w:tcPr>
            <w:tcW w:w="1555" w:type="dxa"/>
            <w:tcBorders>
              <w:top w:val="single" w:sz="4" w:space="0" w:color="000000"/>
              <w:left w:val="single" w:sz="4" w:space="0" w:color="000000"/>
              <w:bottom w:val="single" w:sz="4" w:space="0" w:color="000000"/>
              <w:right w:val="single" w:sz="4" w:space="0" w:color="000000"/>
            </w:tcBorders>
          </w:tcPr>
          <w:p w14:paraId="0416CC44" w14:textId="77777777" w:rsidR="00F97670" w:rsidRDefault="00000000">
            <w:pPr>
              <w:spacing w:line="259" w:lineRule="auto"/>
              <w:ind w:left="0" w:right="49"/>
              <w:jc w:val="center"/>
            </w:pPr>
            <w:r>
              <w:rPr>
                <w:sz w:val="18"/>
                <w:szCs w:val="18"/>
              </w:rPr>
              <w:t xml:space="preserve">2 </w:t>
            </w:r>
          </w:p>
          <w:p w14:paraId="79A6ECB2" w14:textId="77777777" w:rsidR="00F97670" w:rsidRDefault="00000000">
            <w:pPr>
              <w:spacing w:line="259" w:lineRule="auto"/>
              <w:ind w:left="0" w:right="49"/>
              <w:jc w:val="center"/>
            </w:pPr>
            <w:r>
              <w:rPr>
                <w:sz w:val="18"/>
                <w:szCs w:val="18"/>
              </w:rPr>
              <w:t xml:space="preserve">4 </w:t>
            </w:r>
          </w:p>
          <w:p w14:paraId="13D35803" w14:textId="77777777" w:rsidR="00F97670" w:rsidRDefault="00000000">
            <w:pPr>
              <w:spacing w:line="259" w:lineRule="auto"/>
              <w:ind w:left="0" w:right="49"/>
              <w:jc w:val="center"/>
            </w:pPr>
            <w:r>
              <w:rPr>
                <w:sz w:val="18"/>
                <w:szCs w:val="18"/>
              </w:rPr>
              <w:t xml:space="preserve">&gt;4 </w:t>
            </w:r>
          </w:p>
        </w:tc>
        <w:tc>
          <w:tcPr>
            <w:tcW w:w="1557" w:type="dxa"/>
            <w:tcBorders>
              <w:top w:val="single" w:sz="4" w:space="0" w:color="000000"/>
              <w:left w:val="single" w:sz="4" w:space="0" w:color="000000"/>
              <w:bottom w:val="single" w:sz="4" w:space="0" w:color="000000"/>
              <w:right w:val="single" w:sz="4" w:space="0" w:color="000000"/>
            </w:tcBorders>
          </w:tcPr>
          <w:p w14:paraId="2DE41B92" w14:textId="77777777" w:rsidR="00F97670" w:rsidRDefault="00000000">
            <w:pPr>
              <w:spacing w:line="259" w:lineRule="auto"/>
              <w:ind w:left="0" w:right="47"/>
              <w:jc w:val="center"/>
            </w:pPr>
            <w:r>
              <w:rPr>
                <w:sz w:val="18"/>
                <w:szCs w:val="18"/>
              </w:rPr>
              <w:t xml:space="preserve">2% </w:t>
            </w:r>
          </w:p>
          <w:p w14:paraId="23027786" w14:textId="77777777" w:rsidR="00F97670" w:rsidRDefault="00000000">
            <w:pPr>
              <w:spacing w:line="259" w:lineRule="auto"/>
              <w:ind w:left="0" w:right="47"/>
              <w:jc w:val="center"/>
            </w:pPr>
            <w:r>
              <w:rPr>
                <w:sz w:val="18"/>
                <w:szCs w:val="18"/>
              </w:rPr>
              <w:t xml:space="preserve">1% </w:t>
            </w:r>
          </w:p>
          <w:p w14:paraId="30B00E19" w14:textId="77777777" w:rsidR="00F97670" w:rsidRDefault="00000000">
            <w:pPr>
              <w:spacing w:line="259" w:lineRule="auto"/>
              <w:ind w:left="0" w:right="45"/>
              <w:jc w:val="center"/>
            </w:pPr>
            <w:r>
              <w:rPr>
                <w:sz w:val="18"/>
                <w:szCs w:val="18"/>
              </w:rPr>
              <w:t xml:space="preserve">0,5% </w:t>
            </w:r>
          </w:p>
        </w:tc>
      </w:tr>
    </w:tbl>
    <w:p w14:paraId="095BF352" w14:textId="77777777" w:rsidR="00F97670" w:rsidRDefault="00F97670">
      <w:pPr>
        <w:ind w:left="434" w:right="15"/>
      </w:pPr>
    </w:p>
    <w:p w14:paraId="27924910" w14:textId="77777777" w:rsidR="00F97670" w:rsidRDefault="00000000">
      <w:pPr>
        <w:numPr>
          <w:ilvl w:val="1"/>
          <w:numId w:val="18"/>
        </w:numPr>
        <w:ind w:left="853" w:right="15" w:hanging="425"/>
      </w:pPr>
      <w:r>
        <w:t xml:space="preserve">w każdym tygodniu wartość maksymalna ze zbioru 10-minutowych średnich wartości współczynnika odkształcenia wyższymi harmonicznymi napięcia zasilającego (THD) uwzględniającego wyższe harmoniczne do rzędu 50, jest mniejsza lub równa 8%; </w:t>
      </w:r>
    </w:p>
    <w:p w14:paraId="3209AE19" w14:textId="77777777" w:rsidR="00F97670" w:rsidRDefault="00000000">
      <w:pPr>
        <w:numPr>
          <w:ilvl w:val="1"/>
          <w:numId w:val="18"/>
        </w:numPr>
        <w:ind w:left="853" w:right="15" w:hanging="425"/>
      </w:pPr>
      <w:r>
        <w:rPr>
          <w:b/>
          <w:bCs/>
        </w:rPr>
        <w:t>OSD</w:t>
      </w:r>
      <w:r>
        <w:t xml:space="preserve"> zapewnia utrzymanie parametrów napięcia zasilającego w granicach określonych w pkt. 1) – 5) pod warunkiem, że: </w:t>
      </w:r>
    </w:p>
    <w:p w14:paraId="3868D345" w14:textId="77777777" w:rsidR="00F97670" w:rsidRDefault="00000000">
      <w:pPr>
        <w:numPr>
          <w:ilvl w:val="2"/>
          <w:numId w:val="18"/>
        </w:numPr>
        <w:ind w:left="1135" w:right="15" w:hanging="283"/>
      </w:pPr>
      <w:r>
        <w:t xml:space="preserve">Odbiorca pobiera z sieci </w:t>
      </w:r>
      <w:r>
        <w:rPr>
          <w:b/>
          <w:bCs/>
        </w:rPr>
        <w:t>OSD</w:t>
      </w:r>
      <w:r>
        <w:t xml:space="preserve"> lub wprowadza do tej sieci moc czynną równą mocy umownej lub mniejszą, </w:t>
      </w:r>
    </w:p>
    <w:p w14:paraId="287DBDE8" w14:textId="77777777" w:rsidR="00F97670" w:rsidRDefault="00000000">
      <w:pPr>
        <w:numPr>
          <w:ilvl w:val="2"/>
          <w:numId w:val="18"/>
        </w:numPr>
        <w:ind w:left="1135" w:right="15" w:hanging="283"/>
      </w:pPr>
      <w:r>
        <w:t xml:space="preserve">moc bierna pobierana z sieci </w:t>
      </w:r>
      <w:r>
        <w:rPr>
          <w:b/>
          <w:bCs/>
        </w:rPr>
        <w:t>OSD</w:t>
      </w:r>
      <w:r>
        <w:t xml:space="preserve"> lub wprowadzana do tej sieci przez Odbiorcę nie przekracza granicznych wartości określonych w umowie kompleksowej, </w:t>
      </w:r>
    </w:p>
    <w:p w14:paraId="7AEB3DD3" w14:textId="77777777" w:rsidR="00F97670" w:rsidRDefault="00000000">
      <w:pPr>
        <w:numPr>
          <w:ilvl w:val="2"/>
          <w:numId w:val="18"/>
        </w:numPr>
        <w:spacing w:after="117"/>
        <w:ind w:left="1135" w:right="15" w:hanging="283"/>
      </w:pPr>
      <w:r>
        <w:t xml:space="preserve">Odbiorca wypełnia zobowiązania dotyczące regulacji mocy biernej i napięcia określone w umowie kompleksowej. </w:t>
      </w:r>
    </w:p>
    <w:p w14:paraId="2DAFD1F9" w14:textId="77777777" w:rsidR="00F97670" w:rsidRDefault="00000000">
      <w:pPr>
        <w:numPr>
          <w:ilvl w:val="0"/>
          <w:numId w:val="18"/>
        </w:numPr>
        <w:spacing w:after="120"/>
        <w:ind w:right="15" w:hanging="425"/>
      </w:pPr>
      <w:r>
        <w:t xml:space="preserve">Napięcie znamionowe sieci niskiego napięcia odpowiada wartości 230/400 V. </w:t>
      </w:r>
    </w:p>
    <w:p w14:paraId="4D16FCEC" w14:textId="77777777" w:rsidR="00F97670" w:rsidRDefault="00000000">
      <w:pPr>
        <w:numPr>
          <w:ilvl w:val="0"/>
          <w:numId w:val="18"/>
        </w:numPr>
        <w:ind w:right="15" w:hanging="425"/>
      </w:pPr>
      <w:r>
        <w:t xml:space="preserve">Ustala się następujące rodzaje przerw w dostarczaniu energii elektrycznej: </w:t>
      </w:r>
    </w:p>
    <w:p w14:paraId="05F1BDCF" w14:textId="77777777" w:rsidR="00F97670" w:rsidRDefault="00000000">
      <w:pPr>
        <w:numPr>
          <w:ilvl w:val="1"/>
          <w:numId w:val="18"/>
        </w:numPr>
        <w:ind w:left="853" w:right="15" w:hanging="425"/>
      </w:pPr>
      <w:r>
        <w:t xml:space="preserve">planowane – wynikające z programu prac eksploatacyjnych sieci elektroenergetycznej; czas trwania tej przerwy jest liczony od chwili otwarcia wyłącznika do czasu wznowienia dostarczania energii elektrycznej; </w:t>
      </w:r>
    </w:p>
    <w:p w14:paraId="260B5A09" w14:textId="77777777" w:rsidR="00F97670" w:rsidRDefault="00000000">
      <w:pPr>
        <w:numPr>
          <w:ilvl w:val="1"/>
          <w:numId w:val="18"/>
        </w:numPr>
        <w:spacing w:after="120"/>
        <w:ind w:left="853" w:right="15" w:hanging="425"/>
      </w:pPr>
      <w:r>
        <w:t xml:space="preserve">nieplanowane – spowodowane wystąpieniem awarii w sieci elektroenergetycznej, przy czym czas trwania tej przerwy jest liczony od chwili uzyskania przez </w:t>
      </w:r>
      <w:r>
        <w:rPr>
          <w:b/>
          <w:bCs/>
        </w:rPr>
        <w:t>OSD</w:t>
      </w:r>
      <w:r>
        <w:t xml:space="preserve"> informacji o jej wystąpieniu do czasu wznowienia dostarczania energii elektrycznej. </w:t>
      </w:r>
    </w:p>
    <w:p w14:paraId="1C89C8B7" w14:textId="77777777" w:rsidR="00F97670" w:rsidRDefault="00000000">
      <w:pPr>
        <w:numPr>
          <w:ilvl w:val="0"/>
          <w:numId w:val="18"/>
        </w:numPr>
        <w:ind w:right="15" w:hanging="425"/>
      </w:pPr>
      <w:r>
        <w:t>Przerwy w dostarczaniu energii elektrycznej, w zależności od czasu ich trwania, dzieli się na przerwy:</w:t>
      </w:r>
      <w:r>
        <w:rPr>
          <w:b/>
          <w:bCs/>
        </w:rPr>
        <w:t xml:space="preserve"> </w:t>
      </w:r>
    </w:p>
    <w:p w14:paraId="6CE5C5DB" w14:textId="77777777" w:rsidR="00F97670" w:rsidRDefault="00000000">
      <w:pPr>
        <w:numPr>
          <w:ilvl w:val="1"/>
          <w:numId w:val="18"/>
        </w:numPr>
        <w:ind w:left="853" w:right="15" w:hanging="425"/>
      </w:pPr>
      <w:r>
        <w:t>przemijające (</w:t>
      </w:r>
      <w:proofErr w:type="spellStart"/>
      <w:r>
        <w:t>mikroprzerwy</w:t>
      </w:r>
      <w:proofErr w:type="spellEnd"/>
      <w:r>
        <w:t xml:space="preserve">), trwające nie dłużej niż 1 s; </w:t>
      </w:r>
    </w:p>
    <w:p w14:paraId="45E4574C" w14:textId="77777777" w:rsidR="00F97670" w:rsidRDefault="00000000">
      <w:pPr>
        <w:numPr>
          <w:ilvl w:val="1"/>
          <w:numId w:val="18"/>
        </w:numPr>
        <w:ind w:left="853" w:right="15" w:hanging="425"/>
      </w:pPr>
      <w:r>
        <w:t xml:space="preserve">krótkie, trwające dłużej niż 1 s i nie dłużej niż 3 min.; </w:t>
      </w:r>
    </w:p>
    <w:p w14:paraId="63F5D872" w14:textId="77777777" w:rsidR="00F97670" w:rsidRDefault="00000000">
      <w:pPr>
        <w:numPr>
          <w:ilvl w:val="1"/>
          <w:numId w:val="18"/>
        </w:numPr>
        <w:ind w:left="853" w:right="15" w:hanging="425"/>
      </w:pPr>
      <w:r>
        <w:t xml:space="preserve">długie, trwające dłużej niż 3 min. i nie dłużej niż 12 godz.; </w:t>
      </w:r>
    </w:p>
    <w:p w14:paraId="697D8572" w14:textId="77777777" w:rsidR="00F97670" w:rsidRDefault="00000000">
      <w:pPr>
        <w:numPr>
          <w:ilvl w:val="1"/>
          <w:numId w:val="18"/>
        </w:numPr>
        <w:spacing w:after="117"/>
        <w:ind w:left="853" w:right="15" w:hanging="425"/>
      </w:pPr>
      <w:r>
        <w:t xml:space="preserve">bardzo długie, trwające dłużej niż 12 godz. i nie dłużej niż 24 godz.; 5) katastrofalne, trwające dłużej niż 24 godz. </w:t>
      </w:r>
    </w:p>
    <w:p w14:paraId="0F75662C" w14:textId="77777777" w:rsidR="00F97670" w:rsidRDefault="00000000">
      <w:pPr>
        <w:numPr>
          <w:ilvl w:val="0"/>
          <w:numId w:val="18"/>
        </w:numPr>
        <w:spacing w:after="119"/>
        <w:ind w:right="15" w:hanging="425"/>
      </w:pPr>
      <w:r>
        <w:t xml:space="preserve">Przerwa planowana, o której Odbiorca nie został powiadomiony w formie, o której mowa w § 3 ust. 2 pkt. 4) Części I WUD, jest traktowana jako przerwa nieplanowana. </w:t>
      </w:r>
    </w:p>
    <w:p w14:paraId="25DD4DD9" w14:textId="77777777" w:rsidR="00F97670" w:rsidRDefault="00000000">
      <w:pPr>
        <w:numPr>
          <w:ilvl w:val="0"/>
          <w:numId w:val="18"/>
        </w:numPr>
        <w:ind w:right="15" w:hanging="425"/>
      </w:pPr>
      <w:r>
        <w:rPr>
          <w:b/>
          <w:bCs/>
        </w:rPr>
        <w:t>OSD</w:t>
      </w:r>
      <w:r>
        <w:t xml:space="preserve"> zapewnia następujące warunki niezawodności dostarczania energii elektrycznej: </w:t>
      </w:r>
    </w:p>
    <w:p w14:paraId="36004996" w14:textId="77777777" w:rsidR="00F97670" w:rsidRDefault="00000000">
      <w:pPr>
        <w:numPr>
          <w:ilvl w:val="1"/>
          <w:numId w:val="18"/>
        </w:numPr>
        <w:ind w:left="853" w:right="15" w:hanging="425"/>
      </w:pPr>
      <w:r>
        <w:t xml:space="preserve">dopuszczalne czasy trwania przerw planowanych: </w:t>
      </w:r>
    </w:p>
    <w:p w14:paraId="4413CB78" w14:textId="77777777" w:rsidR="00F97670" w:rsidRDefault="00000000">
      <w:pPr>
        <w:numPr>
          <w:ilvl w:val="2"/>
          <w:numId w:val="18"/>
        </w:numPr>
        <w:ind w:left="1135" w:right="15" w:hanging="283"/>
      </w:pPr>
      <w:r>
        <w:t xml:space="preserve">czas trwania przerwy jednorazowej – 16 godz., </w:t>
      </w:r>
    </w:p>
    <w:p w14:paraId="46719B7A" w14:textId="77777777" w:rsidR="00F97670" w:rsidRDefault="00000000">
      <w:pPr>
        <w:numPr>
          <w:ilvl w:val="2"/>
          <w:numId w:val="18"/>
        </w:numPr>
        <w:ind w:left="1135" w:right="15" w:hanging="283"/>
      </w:pPr>
      <w:r>
        <w:t xml:space="preserve">łączny czas trwania przerw w roku kalendarzowym stanowiący sumę czasów trwania przerw jednorazowych długich i bardzo długich – 35 godz.; 2) dopuszczalne czasy trwania przerw nieplanowanych: </w:t>
      </w:r>
    </w:p>
    <w:p w14:paraId="0F666BD8" w14:textId="77777777" w:rsidR="00F97670" w:rsidRDefault="00000000">
      <w:pPr>
        <w:numPr>
          <w:ilvl w:val="2"/>
          <w:numId w:val="19"/>
        </w:numPr>
        <w:ind w:right="7" w:hanging="281"/>
      </w:pPr>
      <w:r>
        <w:t xml:space="preserve">czas trwania przerwy jednorazowej – 24 godz., </w:t>
      </w:r>
    </w:p>
    <w:p w14:paraId="6743ECBF" w14:textId="77777777" w:rsidR="00F97670" w:rsidRDefault="00000000">
      <w:pPr>
        <w:numPr>
          <w:ilvl w:val="2"/>
          <w:numId w:val="19"/>
        </w:numPr>
        <w:spacing w:after="119"/>
        <w:ind w:right="7" w:hanging="281"/>
      </w:pPr>
      <w:r>
        <w:lastRenderedPageBreak/>
        <w:t xml:space="preserve">łączny czas trwania przerw w roku kalendarzowym stanowiący sumę czasów trwania przerw jednorazowych długich i bardzo długich – 48 godz. </w:t>
      </w:r>
    </w:p>
    <w:p w14:paraId="33DE4CD4" w14:textId="77777777" w:rsidR="00F97670" w:rsidRDefault="00000000">
      <w:pPr>
        <w:numPr>
          <w:ilvl w:val="0"/>
          <w:numId w:val="18"/>
        </w:numPr>
        <w:ind w:right="15" w:hanging="425"/>
      </w:pPr>
      <w:r>
        <w:t xml:space="preserve">Do czasów trwania przerw nieplanowanych nie zalicza się przerw spowodowanych przez sieci, urządzenia lub instalacje elektroenergetyczne należące do Odbiorcy. </w:t>
      </w:r>
    </w:p>
    <w:p w14:paraId="72363B00" w14:textId="77777777" w:rsidR="00F97670" w:rsidRDefault="00000000">
      <w:pPr>
        <w:spacing w:after="7" w:line="259" w:lineRule="auto"/>
        <w:ind w:left="56"/>
        <w:jc w:val="center"/>
      </w:pPr>
      <w:r>
        <w:rPr>
          <w:b/>
          <w:bCs/>
        </w:rPr>
        <w:t xml:space="preserve"> </w:t>
      </w:r>
    </w:p>
    <w:p w14:paraId="258274F9" w14:textId="77777777" w:rsidR="00F97670" w:rsidRDefault="00000000">
      <w:pPr>
        <w:spacing w:line="261" w:lineRule="auto"/>
        <w:ind w:left="376" w:right="371" w:hanging="10"/>
        <w:jc w:val="center"/>
      </w:pPr>
      <w:r>
        <w:rPr>
          <w:b/>
          <w:bCs/>
        </w:rPr>
        <w:t xml:space="preserve">§ 8 </w:t>
      </w:r>
    </w:p>
    <w:p w14:paraId="18CE459B" w14:textId="77777777" w:rsidR="00F97670" w:rsidRDefault="00000000">
      <w:pPr>
        <w:pStyle w:val="Nagwek2"/>
        <w:ind w:left="1247" w:right="1120" w:firstLine="0"/>
      </w:pPr>
      <w:r>
        <w:rPr>
          <w:rFonts w:ascii="Calibri" w:eastAsia="Calibri" w:hAnsi="Calibri" w:cs="Calibri"/>
          <w:noProof/>
        </w:rPr>
        <mc:AlternateContent>
          <mc:Choice Requires="wpg">
            <w:drawing>
              <wp:anchor distT="0" distB="0" distL="114300" distR="114300" simplePos="0" relativeHeight="251659264" behindDoc="0" locked="0" layoutInCell="1" hidden="0" allowOverlap="1" wp14:anchorId="512EC547" wp14:editId="0A5327A9">
                <wp:simplePos x="0" y="0"/>
                <wp:positionH relativeFrom="page">
                  <wp:posOffset>701040</wp:posOffset>
                </wp:positionH>
                <wp:positionV relativeFrom="page">
                  <wp:posOffset>9850831</wp:posOffset>
                </wp:positionV>
                <wp:extent cx="6158230" cy="9144"/>
                <wp:effectExtent l="0" t="0" r="0" b="0"/>
                <wp:wrapTopAndBottom distT="0" distB="0"/>
                <wp:docPr id="158484" name="Grupa 158484"/>
                <wp:cNvGraphicFramePr/>
                <a:graphic xmlns:a="http://schemas.openxmlformats.org/drawingml/2006/main">
                  <a:graphicData uri="http://schemas.microsoft.com/office/word/2010/wordprocessingGroup">
                    <wpg:wgp>
                      <wpg:cNvGrpSpPr/>
                      <wpg:grpSpPr>
                        <a:xfrm>
                          <a:off x="0" y="0"/>
                          <a:ext cx="6158230" cy="9144"/>
                          <a:chOff x="2266875" y="3775425"/>
                          <a:chExt cx="6158250" cy="9150"/>
                        </a:xfrm>
                      </wpg:grpSpPr>
                      <wpg:grpSp>
                        <wpg:cNvPr id="30" name="Grupa 30"/>
                        <wpg:cNvGrpSpPr/>
                        <wpg:grpSpPr>
                          <a:xfrm>
                            <a:off x="2266885" y="3775428"/>
                            <a:ext cx="6158230" cy="9144"/>
                            <a:chOff x="0" y="0"/>
                            <a:chExt cx="6158230" cy="9144"/>
                          </a:xfrm>
                        </wpg:grpSpPr>
                        <wps:wsp>
                          <wps:cNvPr id="31" name="Prostokąt 31"/>
                          <wps:cNvSpPr/>
                          <wps:spPr>
                            <a:xfrm>
                              <a:off x="0" y="0"/>
                              <a:ext cx="6158225" cy="9125"/>
                            </a:xfrm>
                            <a:prstGeom prst="rect">
                              <a:avLst/>
                            </a:prstGeom>
                            <a:noFill/>
                            <a:ln>
                              <a:noFill/>
                            </a:ln>
                          </wps:spPr>
                          <wps:txbx>
                            <w:txbxContent>
                              <w:p w14:paraId="49076189" w14:textId="77777777" w:rsidR="00F97670" w:rsidRDefault="00F97670">
                                <w:pPr>
                                  <w:spacing w:after="0" w:line="240" w:lineRule="auto"/>
                                  <w:ind w:left="0"/>
                                  <w:jc w:val="left"/>
                                  <w:textDirection w:val="btLr"/>
                                </w:pPr>
                              </w:p>
                            </w:txbxContent>
                          </wps:txbx>
                          <wps:bodyPr spcFirstLastPara="1" wrap="square" lIns="91425" tIns="91425" rIns="91425" bIns="91425" anchor="ctr" anchorCtr="0">
                            <a:noAutofit/>
                          </wps:bodyPr>
                        </wps:wsp>
                        <wps:wsp>
                          <wps:cNvPr id="32" name="Dowolny kształt: kształt 32"/>
                          <wps:cNvSpPr/>
                          <wps:spPr>
                            <a:xfrm>
                              <a:off x="0" y="0"/>
                              <a:ext cx="6158230" cy="9144"/>
                            </a:xfrm>
                            <a:custGeom>
                              <a:avLst/>
                              <a:gdLst/>
                              <a:ahLst/>
                              <a:cxnLst/>
                              <a:rect l="l" t="t" r="r" b="b"/>
                              <a:pathLst>
                                <a:path w="6158230" h="9144" extrusionOk="0">
                                  <a:moveTo>
                                    <a:pt x="0" y="0"/>
                                  </a:moveTo>
                                  <a:lnTo>
                                    <a:pt x="6158230" y="0"/>
                                  </a:lnTo>
                                  <a:lnTo>
                                    <a:pt x="6158230"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512EC547" id="Grupa 158484" o:spid="_x0000_s1049" style="position:absolute;left:0;text-align:left;margin-left:55.2pt;margin-top:775.65pt;width:484.9pt;height:.7pt;z-index:251659264;mso-position-horizontal-relative:page;mso-position-vertical-relative:page" coordorigin="22668,37754" coordsize="6158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6UPBQMAAOEIAAAOAAAAZHJzL2Uyb0RvYy54bWzMVlFv0zAQfkfiP1h+Z2nStSvR0gltrEJC&#10;rNLGD3Adp4mW2MZ2mpRHJP4Z/C/OdpOmRZW2gRB7yHzn8/nuu+/OvbxqqxJtmNKF4AkOz0YYMU5F&#10;WvB1gj8/3L6ZYaQN4SkpBWcJ3jKNr+avX102MmaRyEWZMoXACddxIxOcGyPjINA0ZxXRZ0IyDpuZ&#10;UBUxIKp1kCrSgPeqDKLRaBo0QqVSCcq0Bu2N38Rz5z/LGDV3WaaZQWWCITbjvsp9V/YbzC9JvFZE&#10;5gXdhUFeEEVFCg6X9q5uiCGoVsVvrqqCKqFFZs6oqAKRZQVlLgfIJhwdZbNQopYul3XcrGUPE0B7&#10;hNOL3dJPm4WS93KpAIlGrgELJ9lc2kxV9j9EiVoH2baHjLUGUVBOw8ksGgOyFPbehufnHlGaA+z2&#10;UBRNp7OLCUawPb64mJxHk87i/dDFpHcBKwgl6K4PDoLqBR8sRL9UqEjBN5znpAKGLVQtCQJ5l9Az&#10;MnTBzobBznywT80WgthDRPODDI9BOpkhNILe11r/Wa3vcyKZo5COB2iFHVpLYKMRjz++GzQOPWTO&#10;sGeEjjWQ41l0gBLv6OCL3WdKYqm0WTBRIbtIsIL+dG1DNh+18WXvTOyVXNwWZQl6Epf8QAE+rQbY&#10;0QVoV6ZdtY4OoeOhVa1EugWOaElvC7jzI9FmSRT0OEDQQN8nWH+piWIYlR84gA0ctvGboaCGwmoo&#10;EE5zAeOEGoWRF66NGy8+2ne1EVnhMtsHswsbqmxZ/C/KHXXlvhGNKPkWPeqvhvz8ZuJ+hcbRXyr/&#10;SaKTmNa+/BacruQwM1NffNDl3Yq2vFtaktjxXbrxbTACfAFtGN8r352SGHvOOrVL1AzGUr6bSgha&#10;WNX2lbp7tEPMGldiwx6EO2aOBhzQa79b8qFVP/G6TndU9BanLbvReNLYj44nmnUj0t8HPm3ebmj2&#10;WIByiLYWZZHaZrLparVeXZcKbYh9Fd2fRRKOHJg9qeX+8/7aPx+u69w76jLdvfn2oR7Kzmr/y2T+&#10;CwAA//8DAFBLAwQUAAYACAAAACEAf/UB/eIAAAAOAQAADwAAAGRycy9kb3ducmV2LnhtbEyPwU7D&#10;MBBE70j8g7VI3KjtlEAV4lRVBZwqpLZIiJsbb5OosR3FbpL+PVsucNvZHc2+yZeTbdmAfWi8UyBn&#10;Ahi60pvGVQo+928PC2Ahamd06x0quGCAZXF7k+vM+NFtcdjFilGIC5lWUMfYZZyHskarw8x36Oh2&#10;9L3VkWRfcdPrkcJtyxMhnrjVjaMPte5wXWN52p2tgvdRj6u5fB02p+P68r1PP742EpW6v5tWL8Ai&#10;TvHPDFd8QoeCmA7+7ExgLWkpHslKQ5rKObCrRSxEAuzwu0uegRc5/1+j+AEAAP//AwBQSwECLQAU&#10;AAYACAAAACEAtoM4kv4AAADhAQAAEwAAAAAAAAAAAAAAAAAAAAAAW0NvbnRlbnRfVHlwZXNdLnht&#10;bFBLAQItABQABgAIAAAAIQA4/SH/1gAAAJQBAAALAAAAAAAAAAAAAAAAAC8BAABfcmVscy8ucmVs&#10;c1BLAQItABQABgAIAAAAIQBZj6UPBQMAAOEIAAAOAAAAAAAAAAAAAAAAAC4CAABkcnMvZTJvRG9j&#10;LnhtbFBLAQItABQABgAIAAAAIQB/9QH94gAAAA4BAAAPAAAAAAAAAAAAAAAAAF8FAABkcnMvZG93&#10;bnJldi54bWxQSwUGAAAAAAQABADzAAAAbgYAAAAA&#10;">
                <v:group id="Grupa 30" o:spid="_x0000_s1050" style="position:absolute;left:22668;top:37754;width:61583;height:91" coordsize="6158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Prostokąt 31" o:spid="_x0000_s1051" style="position:absolute;width:61582;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YwwAAANsAAAAPAAAAZHJzL2Rvd25yZXYueG1sRI/BbsIw&#10;EETvSPyDtUi9FYeAUAkY1CIqlZ5o4AOWeIkj4nWIXQh/jytV4jiamTeaxaqztbhS6yvHCkbDBARx&#10;4XTFpYLD/vP1DYQPyBprx6TgTh5Wy35vgZl2N/6hax5KESHsM1RgQmgyKX1hyKIfuoY4eifXWgxR&#10;tqXULd4i3NYyTZKptFhxXDDY0NpQcc5/rYLdxFG6Sf1HXtqZ6Y777+0Fp0q9DLr3OYhAXXiG/9tf&#10;WsF4BH9f4g+QywcAAAD//wMAUEsBAi0AFAAGAAgAAAAhANvh9svuAAAAhQEAABMAAAAAAAAAAAAA&#10;AAAAAAAAAFtDb250ZW50X1R5cGVzXS54bWxQSwECLQAUAAYACAAAACEAWvQsW78AAAAVAQAACwAA&#10;AAAAAAAAAAAAAAAfAQAAX3JlbHMvLnJlbHNQSwECLQAUAAYACAAAACEAc590WMMAAADbAAAADwAA&#10;AAAAAAAAAAAAAAAHAgAAZHJzL2Rvd25yZXYueG1sUEsFBgAAAAADAAMAtwAAAPcCAAAAAA==&#10;" filled="f" stroked="f">
                    <v:textbox inset="2.53958mm,2.53958mm,2.53958mm,2.53958mm">
                      <w:txbxContent>
                        <w:p w14:paraId="49076189" w14:textId="77777777" w:rsidR="00F97670" w:rsidRDefault="00F97670">
                          <w:pPr>
                            <w:spacing w:after="0" w:line="240" w:lineRule="auto"/>
                            <w:ind w:left="0"/>
                            <w:jc w:val="left"/>
                            <w:textDirection w:val="btLr"/>
                          </w:pPr>
                        </w:p>
                      </w:txbxContent>
                    </v:textbox>
                  </v:rect>
                  <v:shape id="Dowolny kształt: kształt 32" o:spid="_x0000_s1052" style="position:absolute;width:61582;height:91;visibility:visible;mso-wrap-style:square;v-text-anchor:middle"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l6SwgAAANsAAAAPAAAAZHJzL2Rvd25yZXYueG1sRI/dagIx&#10;FITvBd8hHME7TdRqy9YoUpBtvfPnAQ7J6e7q5mTZpLq+vSkIXg4z8w2zXHeuFldqQ+VZw2SsQBAb&#10;bysuNJyO29EHiBCRLdaeScOdAqxX/d4SM+tvvKfrIRYiQThkqKGMscmkDKYkh2HsG+Lk/frWYUyy&#10;LaRt8ZbgrpZTpRbSYcVpocSGvkoyl8Of05Arw/l2/vO2OytZ2Pz9ZCb5RevhoNt8gojUxVf42f62&#10;GmZT+P+SfoBcPQAAAP//AwBQSwECLQAUAAYACAAAACEA2+H2y+4AAACFAQAAEwAAAAAAAAAAAAAA&#10;AAAAAAAAW0NvbnRlbnRfVHlwZXNdLnhtbFBLAQItABQABgAIAAAAIQBa9CxbvwAAABUBAAALAAAA&#10;AAAAAAAAAAAAAB8BAABfcmVscy8ucmVsc1BLAQItABQABgAIAAAAIQDDgl6SwgAAANsAAAAPAAAA&#10;AAAAAAAAAAAAAAcCAABkcnMvZG93bnJldi54bWxQSwUGAAAAAAMAAwC3AAAA9gIAAAAA&#10;" path="m,l6158230,r,9144l,9144,,e" fillcolor="black" stroked="f">
                    <v:path arrowok="t" o:extrusionok="f"/>
                  </v:shape>
                </v:group>
                <w10:wrap type="topAndBottom" anchorx="page" anchory="page"/>
              </v:group>
            </w:pict>
          </mc:Fallback>
        </mc:AlternateContent>
      </w:r>
      <w:r>
        <w:t xml:space="preserve">Zasady rozliczeń usług dystrybucji w ramach umowy kompleksowej  i wyznaczania danych pomiarowych </w:t>
      </w:r>
    </w:p>
    <w:p w14:paraId="3C511A49" w14:textId="77777777" w:rsidR="00F97670" w:rsidRDefault="00000000">
      <w:pPr>
        <w:numPr>
          <w:ilvl w:val="0"/>
          <w:numId w:val="20"/>
        </w:numPr>
        <w:spacing w:after="117"/>
        <w:ind w:right="15" w:hanging="425"/>
      </w:pPr>
      <w:r>
        <w:t xml:space="preserve">Rozliczenia z tytułu świadczonych przez </w:t>
      </w:r>
      <w:r>
        <w:rPr>
          <w:b/>
          <w:bCs/>
        </w:rPr>
        <w:t>OSD</w:t>
      </w:r>
      <w:r>
        <w:t xml:space="preserve"> usług dystrybucji w ramach umowy kompleksowej odbywać się będą na podstawie Taryfy OSD oraz odczytów wskazań układu pomiarowo-rozliczeniowego dokonywanych bezpośrednio przez upoważnionych przedstawicieli </w:t>
      </w:r>
      <w:r>
        <w:rPr>
          <w:b/>
          <w:bCs/>
        </w:rPr>
        <w:t>OSD</w:t>
      </w:r>
      <w:r>
        <w:t xml:space="preserve"> lub dokonywanych przez </w:t>
      </w:r>
      <w:r>
        <w:rPr>
          <w:b/>
          <w:bCs/>
        </w:rPr>
        <w:t>OSD</w:t>
      </w:r>
      <w:r>
        <w:t xml:space="preserve"> zdalnie, z zastrzeżeniem, że w przypadku Odbiorcy będącego Prosumentem lub Prosumentem zbiorowym lub Prosumentem wirtualnym lub członkiem spółdzielni energetycznej lub członkiem klastra rozliczenia te odbywają się na zasadach zawartych w Ustawie OZE. </w:t>
      </w:r>
    </w:p>
    <w:p w14:paraId="0E6A273B" w14:textId="77777777" w:rsidR="00F97670" w:rsidRDefault="00000000">
      <w:pPr>
        <w:numPr>
          <w:ilvl w:val="0"/>
          <w:numId w:val="20"/>
        </w:numPr>
        <w:ind w:right="15" w:hanging="425"/>
      </w:pPr>
      <w:r>
        <w:t xml:space="preserve">W przypadku: </w:t>
      </w:r>
    </w:p>
    <w:p w14:paraId="196FCB91" w14:textId="77777777" w:rsidR="00F97670" w:rsidRDefault="00000000">
      <w:pPr>
        <w:numPr>
          <w:ilvl w:val="1"/>
          <w:numId w:val="20"/>
        </w:numPr>
        <w:ind w:left="853" w:right="15" w:hanging="425"/>
      </w:pPr>
      <w:r>
        <w:t xml:space="preserve">braku możliwości pozyskania rzeczywistych danych pomiarowych z licznika konwencjonalnego lub z licznika zdalnego odczytu – wyznacza się zastępcze dane pomiarowe; </w:t>
      </w:r>
    </w:p>
    <w:p w14:paraId="70E137F0" w14:textId="77777777" w:rsidR="00F97670" w:rsidRDefault="00000000">
      <w:pPr>
        <w:numPr>
          <w:ilvl w:val="1"/>
          <w:numId w:val="20"/>
        </w:numPr>
        <w:ind w:left="853" w:right="15" w:hanging="425"/>
      </w:pPr>
      <w:r>
        <w:t xml:space="preserve">gdy dane pomiarowe pozyskane z licznika konwencjonalnego lub z licznika zdalnego odczytu są błędne – wyznacza się skorygowane dane pomiarowe. </w:t>
      </w:r>
    </w:p>
    <w:p w14:paraId="0B2BF038" w14:textId="77777777" w:rsidR="00F97670" w:rsidRDefault="00000000">
      <w:pPr>
        <w:spacing w:after="117"/>
        <w:ind w:left="428" w:right="15"/>
      </w:pPr>
      <w:r>
        <w:t xml:space="preserve">W takim wypadku Odbiorca może złożyć reklamację dotyczącą zastępczych lub skorygowanych danych pomiarowych, przy czym w przypadku reklamacji dotyczącej zastępczych danych pomiarowych może podać rzeczywiste wskazania układu pomiarowo-rozliczeniowego. </w:t>
      </w:r>
    </w:p>
    <w:p w14:paraId="2FAB5BE7" w14:textId="77777777" w:rsidR="00F97670" w:rsidRDefault="00000000">
      <w:pPr>
        <w:numPr>
          <w:ilvl w:val="0"/>
          <w:numId w:val="20"/>
        </w:numPr>
        <w:spacing w:after="89"/>
        <w:ind w:right="15" w:hanging="425"/>
      </w:pPr>
      <w:r>
        <w:t xml:space="preserve">Rozliczeniu zgodnie z zasadami określonymi w Taryfie OSD może podlegać </w:t>
      </w:r>
      <w:proofErr w:type="spellStart"/>
      <w:r>
        <w:t>ponadumowny</w:t>
      </w:r>
      <w:proofErr w:type="spellEnd"/>
      <w:r>
        <w:t xml:space="preserve"> pobór energii biernej. Wartość współczynnika mocy tangens </w:t>
      </w:r>
      <w:sdt>
        <w:sdtPr>
          <w:tag w:val="goog_rdk_2"/>
          <w:id w:val="-393218818"/>
        </w:sdtPr>
        <w:sdtContent>
          <w:r>
            <w:t xml:space="preserve">φ </w:t>
          </w:r>
        </w:sdtContent>
      </w:sdt>
      <w:r>
        <w:t xml:space="preserve">określa umowa kompleksowa. </w:t>
      </w:r>
    </w:p>
    <w:p w14:paraId="5BF1724D" w14:textId="77777777" w:rsidR="00F97670" w:rsidRDefault="00000000">
      <w:pPr>
        <w:numPr>
          <w:ilvl w:val="0"/>
          <w:numId w:val="20"/>
        </w:numPr>
        <w:ind w:right="15" w:hanging="425"/>
      </w:pPr>
      <w:r>
        <w:t xml:space="preserve">W przypadku zainstalowania układu pomiarowo-rozliczeniowego w miejscu innym niż miejsce dostarczania oraz braku lub uszkodzeniu urządzeń do pomiaru wielkości strat mocy i energii elektrycznej, straty te wyznacza się oraz dolicza lub odlicza się zgodnie z zasadami określonymi w Taryfie OSD i umowie kompleksowej. </w:t>
      </w:r>
    </w:p>
    <w:p w14:paraId="58BAD574" w14:textId="77777777" w:rsidR="00F97670" w:rsidRDefault="00000000">
      <w:pPr>
        <w:numPr>
          <w:ilvl w:val="0"/>
          <w:numId w:val="20"/>
        </w:numPr>
        <w:spacing w:after="120"/>
        <w:ind w:right="15" w:hanging="425"/>
      </w:pPr>
      <w:r>
        <w:t xml:space="preserve">Rozliczenia z tytułu świadczonych usług dystrybucji odbywają się w wybranym przez Odbiorcę okresie rozliczeniowym określonym w umowie kompleksowej, w ramach wynikających z Taryfy OSD. </w:t>
      </w:r>
    </w:p>
    <w:p w14:paraId="129BA90C" w14:textId="77777777" w:rsidR="00F97670" w:rsidRDefault="00000000">
      <w:pPr>
        <w:numPr>
          <w:ilvl w:val="0"/>
          <w:numId w:val="20"/>
        </w:numPr>
        <w:spacing w:after="120"/>
        <w:ind w:right="15" w:hanging="425"/>
      </w:pPr>
      <w:r>
        <w:t xml:space="preserve">Jeżeli okres rozliczeniowy jest dłuższy niż miesiąc, w okresie tym mogą być pobierane opłaty za usługi dystrybucji w wysokości określonej na podstawie prognozowanego zużycia tej energii w tym okresie, ustalonego na podstawie zużycia wyznaczonego w oparciu o rzeczywiste odczyty urządzeń pomiarowo-rozliczeniowych, dokonane w analogicznym okresie poprzedniego roku kalendarzowego. W prognozach tych będą uwzględniane zgłoszone przez Odbiorcę istotne zmiany w poborze energii elektrycznej. </w:t>
      </w:r>
    </w:p>
    <w:p w14:paraId="78B0E608" w14:textId="77777777" w:rsidR="00F97670" w:rsidRDefault="00000000">
      <w:pPr>
        <w:numPr>
          <w:ilvl w:val="0"/>
          <w:numId w:val="20"/>
        </w:numPr>
        <w:spacing w:after="120"/>
        <w:ind w:right="15" w:hanging="425"/>
      </w:pPr>
      <w:r>
        <w:t xml:space="preserve">W przypadku zmiany stawek opłat wynikających z Taryfy OSD w trakcie okresu rozliczeniowego Odbiorcy, stawki opłat i rozliczenia powinny być przyjmowane zgodnie z Taryfą OSD obowiązującą w danym okresie poboru energii elektrycznej. W takim przypadku </w:t>
      </w:r>
      <w:r>
        <w:rPr>
          <w:b/>
          <w:bCs/>
        </w:rPr>
        <w:t>OSD</w:t>
      </w:r>
      <w:r>
        <w:t xml:space="preserve"> wyznacza do rozliczeń rzeczywiste wskazania układu pomiarowo-rozliczeniowego lub szacunkowe wskazania układu pomiarowo-rozliczeniowego, wyliczone na podstawie średniodobowego zużycia energii elektrycznej z danego okresu rozliczeniowego. </w:t>
      </w:r>
    </w:p>
    <w:p w14:paraId="3575B559" w14:textId="77777777" w:rsidR="00F97670" w:rsidRDefault="00000000">
      <w:pPr>
        <w:numPr>
          <w:ilvl w:val="0"/>
          <w:numId w:val="20"/>
        </w:numPr>
        <w:spacing w:after="120"/>
        <w:ind w:right="15" w:hanging="425"/>
      </w:pPr>
      <w:r>
        <w:rPr>
          <w:b/>
          <w:bCs/>
        </w:rPr>
        <w:lastRenderedPageBreak/>
        <w:t>OSD</w:t>
      </w:r>
      <w:r>
        <w:t xml:space="preserve"> nie jest zobowiązany do dokonywania dodatkowych odczytów wskazań układów pomiarowo-rozliczeniowych w przypadku zmiany Taryfy OSD lub zmiany „Taryfy dla energii elektrycznej” </w:t>
      </w:r>
      <w:r>
        <w:rPr>
          <w:b/>
          <w:bCs/>
        </w:rPr>
        <w:t>Sprzedawcy</w:t>
      </w:r>
      <w:r>
        <w:t xml:space="preserve">. </w:t>
      </w:r>
    </w:p>
    <w:p w14:paraId="7FBAD54B" w14:textId="77777777" w:rsidR="00F97670" w:rsidRDefault="00000000">
      <w:pPr>
        <w:numPr>
          <w:ilvl w:val="0"/>
          <w:numId w:val="20"/>
        </w:numPr>
        <w:ind w:right="15" w:hanging="425"/>
      </w:pPr>
      <w:r>
        <w:rPr>
          <w:b/>
          <w:bCs/>
        </w:rPr>
        <w:t>OSD</w:t>
      </w:r>
      <w:r>
        <w:t xml:space="preserve"> ma prawo do korygowania danych pomiarowych w szczególności w przypadku: </w:t>
      </w:r>
    </w:p>
    <w:p w14:paraId="3D95A6C4" w14:textId="77777777" w:rsidR="00F97670" w:rsidRDefault="00000000">
      <w:pPr>
        <w:numPr>
          <w:ilvl w:val="1"/>
          <w:numId w:val="20"/>
        </w:numPr>
        <w:ind w:left="853" w:right="15" w:hanging="425"/>
      </w:pPr>
      <w:r>
        <w:t xml:space="preserve">stwierdzenia nieprawidłowości w zainstalowaniu lub działaniu układu pomiarowo-rozliczeniowego; </w:t>
      </w:r>
    </w:p>
    <w:p w14:paraId="312B853F" w14:textId="77777777" w:rsidR="00F97670" w:rsidRDefault="00000000">
      <w:pPr>
        <w:numPr>
          <w:ilvl w:val="1"/>
          <w:numId w:val="20"/>
        </w:numPr>
        <w:ind w:left="853" w:right="15" w:hanging="425"/>
      </w:pPr>
      <w:r>
        <w:t xml:space="preserve">błędnych odczytów wskazań układu pomiarowo-rozliczeniowego. </w:t>
      </w:r>
    </w:p>
    <w:p w14:paraId="6DA385C5" w14:textId="77777777" w:rsidR="00F97670" w:rsidRDefault="00F97670">
      <w:pPr>
        <w:ind w:left="434" w:right="15"/>
      </w:pPr>
    </w:p>
    <w:p w14:paraId="354FC623" w14:textId="77777777" w:rsidR="00F97670" w:rsidRDefault="00F97670">
      <w:pPr>
        <w:tabs>
          <w:tab w:val="left" w:pos="2420"/>
        </w:tabs>
        <w:ind w:left="0"/>
      </w:pPr>
    </w:p>
    <w:p w14:paraId="5070F206" w14:textId="77777777" w:rsidR="00F97670" w:rsidRDefault="00000000">
      <w:pPr>
        <w:spacing w:line="261" w:lineRule="auto"/>
        <w:ind w:left="376" w:right="371" w:hanging="10"/>
        <w:jc w:val="center"/>
      </w:pPr>
      <w:r>
        <w:rPr>
          <w:b/>
          <w:bCs/>
        </w:rPr>
        <w:t xml:space="preserve">§ 9 </w:t>
      </w:r>
    </w:p>
    <w:p w14:paraId="1801AAB2" w14:textId="77777777" w:rsidR="00F97670" w:rsidRDefault="00000000">
      <w:pPr>
        <w:spacing w:after="125" w:line="261" w:lineRule="auto"/>
        <w:ind w:left="376" w:right="376" w:hanging="10"/>
        <w:jc w:val="center"/>
      </w:pPr>
      <w:r>
        <w:rPr>
          <w:b/>
          <w:bCs/>
        </w:rPr>
        <w:t>Wstrzymanie i wznawianie dostarczania energii elektrycznej</w:t>
      </w:r>
      <w:r>
        <w:t xml:space="preserve"> </w:t>
      </w:r>
    </w:p>
    <w:p w14:paraId="12FE3254" w14:textId="77777777" w:rsidR="00F97670" w:rsidRDefault="00000000">
      <w:pPr>
        <w:numPr>
          <w:ilvl w:val="0"/>
          <w:numId w:val="21"/>
        </w:numPr>
        <w:ind w:right="15" w:hanging="428"/>
      </w:pPr>
      <w:r>
        <w:rPr>
          <w:b/>
          <w:bCs/>
        </w:rPr>
        <w:t>OSD</w:t>
      </w:r>
      <w:r>
        <w:t xml:space="preserve"> może wstrzymać dostarczanie energii elektrycznej w następujących przypadkach: </w:t>
      </w:r>
    </w:p>
    <w:p w14:paraId="3CDD74D1" w14:textId="77777777" w:rsidR="00F97670" w:rsidRDefault="00000000">
      <w:pPr>
        <w:numPr>
          <w:ilvl w:val="1"/>
          <w:numId w:val="21"/>
        </w:numPr>
        <w:ind w:left="853" w:right="15" w:hanging="425"/>
      </w:pPr>
      <w:r>
        <w:t xml:space="preserve">gdy w wyniku przeprowadzonej kontroli stwierdzono, że nastąpiło nielegalne pobieranie energii elektrycznej; </w:t>
      </w:r>
    </w:p>
    <w:p w14:paraId="16D74787" w14:textId="77777777" w:rsidR="00F97670" w:rsidRDefault="00000000">
      <w:pPr>
        <w:numPr>
          <w:ilvl w:val="1"/>
          <w:numId w:val="21"/>
        </w:numPr>
        <w:ind w:left="853" w:right="15" w:hanging="425"/>
      </w:pPr>
      <w:r>
        <w:t xml:space="preserve">na żądanie </w:t>
      </w:r>
      <w:r>
        <w:rPr>
          <w:b/>
          <w:bCs/>
        </w:rPr>
        <w:t>Sprzedawcy</w:t>
      </w:r>
      <w:r>
        <w:t xml:space="preserve">, gdy Odbiorca nie wyraził zgody na zainstalowanie przedpłatowego układu pomiarowo-rozliczeniowego w przypadkach określonych w Ustawie; </w:t>
      </w:r>
    </w:p>
    <w:p w14:paraId="5BDFB219" w14:textId="77777777" w:rsidR="00F97670" w:rsidRDefault="00000000">
      <w:pPr>
        <w:numPr>
          <w:ilvl w:val="1"/>
          <w:numId w:val="21"/>
        </w:numPr>
        <w:spacing w:after="118"/>
        <w:ind w:left="853" w:right="15" w:hanging="425"/>
      </w:pPr>
      <w:r>
        <w:t xml:space="preserve">nastąpią inne okoliczności określone przepisami prawa. </w:t>
      </w:r>
    </w:p>
    <w:p w14:paraId="2FC061CB" w14:textId="77777777" w:rsidR="00F97670" w:rsidRDefault="00000000">
      <w:pPr>
        <w:numPr>
          <w:ilvl w:val="0"/>
          <w:numId w:val="21"/>
        </w:numPr>
        <w:ind w:right="15" w:hanging="428"/>
      </w:pPr>
      <w:r>
        <w:rPr>
          <w:b/>
          <w:bCs/>
        </w:rPr>
        <w:t>OSD</w:t>
      </w:r>
      <w:r>
        <w:t xml:space="preserve"> wstrzymuje dostarczanie energii elektrycznej: </w:t>
      </w:r>
    </w:p>
    <w:p w14:paraId="02747421" w14:textId="77777777" w:rsidR="00F97670" w:rsidRDefault="00000000">
      <w:pPr>
        <w:numPr>
          <w:ilvl w:val="1"/>
          <w:numId w:val="21"/>
        </w:numPr>
        <w:ind w:left="853" w:right="15" w:hanging="425"/>
      </w:pPr>
      <w:r>
        <w:t xml:space="preserve">na żądanie </w:t>
      </w:r>
      <w:r>
        <w:rPr>
          <w:b/>
          <w:bCs/>
        </w:rPr>
        <w:t>Sprzedawcy</w:t>
      </w:r>
      <w:r>
        <w:t xml:space="preserve">, gdy Odbiorca zwleka wobec </w:t>
      </w:r>
      <w:r>
        <w:rPr>
          <w:b/>
          <w:bCs/>
        </w:rPr>
        <w:t>Sprzedawcy</w:t>
      </w:r>
      <w:r>
        <w:t xml:space="preserve"> z zapłatą za usługę kompleksową co najmniej przez okres 30 dni po upływie terminu płatności, przy czym w przypadku Odbiorcy w gospodarstwie domowym wstrzymanie może nastąpić, jeżeli </w:t>
      </w:r>
      <w:r>
        <w:rPr>
          <w:b/>
          <w:bCs/>
        </w:rPr>
        <w:t>Sprzedawca</w:t>
      </w:r>
      <w:r>
        <w:t xml:space="preserve"> powiadomił tego odbiorcę na piśmie o zamiarze wstrzymania dostarczania energii elektrycznej, a odbiorca ten nie uregulował zaległych i bieżących należności w okresie 14 dni od dnia otrzymania tego powiadomienia; </w:t>
      </w:r>
      <w:r>
        <w:rPr>
          <w:b/>
          <w:bCs/>
        </w:rPr>
        <w:t>OSD</w:t>
      </w:r>
      <w:r>
        <w:t xml:space="preserve"> jest zobowiązany zrealizować żądanie </w:t>
      </w:r>
      <w:r>
        <w:rPr>
          <w:b/>
          <w:bCs/>
        </w:rPr>
        <w:t>Sprzedawcy</w:t>
      </w:r>
      <w:r>
        <w:t xml:space="preserve">, jeżeli ten oświadczył, że zostały spełnione przesłanki wstrzymania określone w niniejszym punkcie; </w:t>
      </w:r>
    </w:p>
    <w:p w14:paraId="4897BF20" w14:textId="77777777" w:rsidR="00F97670" w:rsidRDefault="00000000">
      <w:pPr>
        <w:numPr>
          <w:ilvl w:val="1"/>
          <w:numId w:val="21"/>
        </w:numPr>
        <w:spacing w:after="102"/>
        <w:ind w:left="853" w:right="15" w:hanging="425"/>
      </w:pPr>
      <w:r>
        <w:t xml:space="preserve">jeżeli w wyniku przeprowadzonej kontroli </w:t>
      </w:r>
      <w:r>
        <w:rPr>
          <w:b/>
          <w:bCs/>
        </w:rPr>
        <w:t>OSD</w:t>
      </w:r>
      <w:r>
        <w:t xml:space="preserve"> stwierdzi, że instalacja znajdująca się u Odbiorcy stwarza bezpośrednie zagrożenie życia, zdrowia lub środowiska.</w:t>
      </w:r>
      <w:r>
        <w:rPr>
          <w:rFonts w:ascii="Times New Roman" w:eastAsia="Times New Roman" w:hAnsi="Times New Roman" w:cs="Times New Roman"/>
          <w:sz w:val="24"/>
          <w:szCs w:val="24"/>
        </w:rPr>
        <w:t xml:space="preserve"> </w:t>
      </w:r>
    </w:p>
    <w:p w14:paraId="008BFDC1" w14:textId="77777777" w:rsidR="00F97670" w:rsidRDefault="00000000">
      <w:pPr>
        <w:numPr>
          <w:ilvl w:val="0"/>
          <w:numId w:val="21"/>
        </w:numPr>
        <w:spacing w:after="118"/>
        <w:ind w:right="15" w:hanging="428"/>
      </w:pPr>
      <w:r>
        <w:t xml:space="preserve">Postanowień ust. 2 pkt 1) nie stosuje się do obiektów służących obronności państwa. </w:t>
      </w:r>
    </w:p>
    <w:p w14:paraId="15929867" w14:textId="77777777" w:rsidR="00F97670" w:rsidRDefault="00000000">
      <w:pPr>
        <w:numPr>
          <w:ilvl w:val="0"/>
          <w:numId w:val="21"/>
        </w:numPr>
        <w:spacing w:after="118"/>
        <w:ind w:right="15" w:hanging="428"/>
      </w:pPr>
      <w:r>
        <w:rPr>
          <w:b/>
          <w:bCs/>
        </w:rPr>
        <w:t>Sprzedawca</w:t>
      </w:r>
      <w:r>
        <w:t xml:space="preserve"> w powiadomieniu Odbiorcy w gospodarstwie domowym o zamiarze wstrzymania dostarczania energii elektrycznej z przyczyn, o których mowa w ust. 2 pkt. 1), informuje również, że wznowienie dostarczania energii elektrycznej może nastąpić pod nieobecność tego Odbiorcy w gospodarstwie domowym w obiekcie lub lokalu, bez odrębnego powiadomienia tego odbiorcy, a także informuje Odbiorcę będącego Odbiorcą wrażliwym o możliwości złożenia wniosku o zainstalowanie przedpłatowego układu pomiarowo-rozliczeniowego, zgodnie z art. 6f Ustawy. </w:t>
      </w:r>
    </w:p>
    <w:p w14:paraId="33ED5F3E" w14:textId="77777777" w:rsidR="00F97670" w:rsidRDefault="00000000">
      <w:pPr>
        <w:numPr>
          <w:ilvl w:val="0"/>
          <w:numId w:val="21"/>
        </w:numPr>
        <w:spacing w:after="100"/>
        <w:ind w:right="15" w:hanging="428"/>
      </w:pPr>
      <w:r>
        <w:t>Urządzenia, instalacje lub sieci Odbiorcy w gospodarstwie domowym powinny być przygotowane przez tego odbiorcę w sposób umożliwiający ich bezpieczną eksploatację po wznowieniu dostarczania energii elektrycznej, zgodną z odrębnymi przepisami.</w:t>
      </w:r>
      <w:r>
        <w:rPr>
          <w:rFonts w:ascii="Times New Roman" w:eastAsia="Times New Roman" w:hAnsi="Times New Roman" w:cs="Times New Roman"/>
          <w:sz w:val="24"/>
          <w:szCs w:val="24"/>
        </w:rPr>
        <w:t xml:space="preserve"> </w:t>
      </w:r>
    </w:p>
    <w:p w14:paraId="346B98DD" w14:textId="77777777" w:rsidR="00F97670" w:rsidRDefault="00000000">
      <w:pPr>
        <w:numPr>
          <w:ilvl w:val="0"/>
          <w:numId w:val="21"/>
        </w:numPr>
        <w:spacing w:after="119"/>
        <w:ind w:right="15" w:hanging="428"/>
      </w:pPr>
      <w:r>
        <w:t xml:space="preserve">Wznowienie dostarczania energii elektrycznej, po wstrzymaniu jej dostarczania z przyczyn określonych w ust. 1 lub ust. 2, następuje bezzwłocznie po ustaniu przyczyn uzasadniających wstrzymanie jej dostarczania. W przypadku wstrzymania dostarczania energii elektrycznej zgodnie z ust. 1 pkt. 2) lub ust. 2 pkt. 1), wznowienie dostarczania energii elektrycznej następuje na wniosek </w:t>
      </w:r>
      <w:r>
        <w:rPr>
          <w:b/>
          <w:bCs/>
        </w:rPr>
        <w:t>Sprzedawcy</w:t>
      </w:r>
      <w:r>
        <w:t xml:space="preserve">. </w:t>
      </w:r>
    </w:p>
    <w:p w14:paraId="1ED4357C" w14:textId="77777777" w:rsidR="00F97670" w:rsidRDefault="00000000">
      <w:pPr>
        <w:numPr>
          <w:ilvl w:val="0"/>
          <w:numId w:val="21"/>
        </w:numPr>
        <w:spacing w:after="120"/>
        <w:ind w:right="15" w:hanging="428"/>
      </w:pPr>
      <w:r>
        <w:lastRenderedPageBreak/>
        <w:t xml:space="preserve">Z tytułu wznowienia dostarczania energii elektrycznej, po wstrzymaniu jej dostarczania z przyczyn określonych w ust. 1 lub ust. 2, Odbiorca będzie ponosił opłatę za wznowienie dostarczania energii elektrycznej zgodnie z Taryfą OSD. W przypadku złożenia przez Odbiorcę reklamacji, o której mowa w ust. 9, opłaty za wznowienie dostarczania energii elektrycznej nie pobiera się do momentu jej rozpatrzenia, a w przypadku pozytywnego rozpatrzenia reklamacji opłata ta nie jest pobierana. </w:t>
      </w:r>
    </w:p>
    <w:p w14:paraId="4E14940D" w14:textId="77777777" w:rsidR="00F97670" w:rsidRDefault="00000000">
      <w:pPr>
        <w:numPr>
          <w:ilvl w:val="0"/>
          <w:numId w:val="21"/>
        </w:numPr>
        <w:spacing w:after="120"/>
        <w:ind w:right="15" w:hanging="428"/>
      </w:pPr>
      <w:r>
        <w:t xml:space="preserve">Wstrzymanie dostarczania energii elektrycznej lub zaprzestanie przez Odbiorcę poboru tej energii bez rozwiązania umowy kompleksowej nie zwalnia Odbiorcy z obowiązku uiszczania opłat wynikających Taryfy OSD. </w:t>
      </w:r>
    </w:p>
    <w:p w14:paraId="0680892F" w14:textId="77777777" w:rsidR="00F97670" w:rsidRDefault="00000000">
      <w:pPr>
        <w:numPr>
          <w:ilvl w:val="0"/>
          <w:numId w:val="21"/>
        </w:numPr>
        <w:spacing w:after="120"/>
        <w:ind w:right="15" w:hanging="428"/>
      </w:pPr>
      <w:r>
        <w:t xml:space="preserve">W przypadku, gdy Odbiorca w gospodarstwie domowym złoży do </w:t>
      </w:r>
      <w:r>
        <w:rPr>
          <w:b/>
          <w:bCs/>
        </w:rPr>
        <w:t>Sprzedawcy</w:t>
      </w:r>
      <w:r>
        <w:t xml:space="preserve"> reklamację dotyczącą dostarczania energii elektrycznej nie później niż w terminie 14 dni od dnia otrzymania powiadomienia o zamiarze wstrzymania dostarczania energii elektrycznej z powodu zwłoki z zapłatą za świadczone usługi lub dostarczoną energię, dostarczania energii elektrycznej nie wstrzymuje się do czasu rozpatrzenia reklamacji. Jeżeli reklamacja nie została rozpatrzona w terminie 14 dni od dnia jej złożenia, uważa się, że została uwzględniona. Jeżeli </w:t>
      </w:r>
      <w:r>
        <w:rPr>
          <w:b/>
          <w:bCs/>
        </w:rPr>
        <w:t>Sprzedawca</w:t>
      </w:r>
      <w:r>
        <w:t xml:space="preserve"> nie uwzględnił reklamacji, a Odbiorca w gospodarstwie domowym w terminie 14 dni od dnia otrzymania powiadomienia o nieuwzględnieniu reklamacji, wystąpił do Koordynatora z wnioskiem o rozwiązanie sporu w tym zakresie, dostarczania energii elektrycznej nie wstrzymuje się do czasu rozwiązania sporu przez Koordynatora. Odbiorca w gospodarstwie domowym jest obowiązany niezwłocznie poinformować </w:t>
      </w:r>
      <w:r>
        <w:rPr>
          <w:b/>
          <w:bCs/>
        </w:rPr>
        <w:t>Sprzedawcę</w:t>
      </w:r>
      <w:r>
        <w:t xml:space="preserve"> o wystąpieniu do Koordynatora z ww. wnioskiem. </w:t>
      </w:r>
    </w:p>
    <w:p w14:paraId="0C1B92C4" w14:textId="77777777" w:rsidR="00F97670" w:rsidRDefault="00000000">
      <w:pPr>
        <w:numPr>
          <w:ilvl w:val="0"/>
          <w:numId w:val="21"/>
        </w:numPr>
        <w:ind w:right="15" w:hanging="428"/>
      </w:pPr>
      <w:r>
        <w:t xml:space="preserve">Jeżeli </w:t>
      </w:r>
      <w:r>
        <w:rPr>
          <w:b/>
          <w:bCs/>
        </w:rPr>
        <w:t>OSD</w:t>
      </w:r>
      <w:r>
        <w:t xml:space="preserve"> wstrzymał dostarczanie energii elektrycznej Odbiorcy w gospodarstwie domowym, a ten Odbiorca złożył reklamację do </w:t>
      </w:r>
      <w:r>
        <w:rPr>
          <w:b/>
          <w:bCs/>
        </w:rPr>
        <w:t>OSD</w:t>
      </w:r>
      <w:r>
        <w:t xml:space="preserve"> lub </w:t>
      </w:r>
      <w:r>
        <w:rPr>
          <w:b/>
          <w:bCs/>
        </w:rPr>
        <w:t>Sprzedawcy</w:t>
      </w:r>
      <w:r>
        <w:t xml:space="preserve"> na wstrzymanie dostarczania energii elektrycznej, </w:t>
      </w:r>
      <w:r>
        <w:rPr>
          <w:b/>
          <w:bCs/>
        </w:rPr>
        <w:t>OSD</w:t>
      </w:r>
      <w:r>
        <w:t xml:space="preserve"> wznowi dostarczanie energii elektrycznej w terminie 3 dni od dnia otrzymania reklamacji lub informacji od </w:t>
      </w:r>
      <w:r>
        <w:rPr>
          <w:b/>
          <w:bCs/>
        </w:rPr>
        <w:t>Sprzedawcy</w:t>
      </w:r>
      <w:r>
        <w:t xml:space="preserve"> o wniesionej reklamacji i będzie kontynuować dostarczanie energii elektrycznej do czasu jej rozpatrzenia odpowiednio przez </w:t>
      </w:r>
      <w:r>
        <w:rPr>
          <w:b/>
          <w:bCs/>
        </w:rPr>
        <w:t>OSD</w:t>
      </w:r>
      <w:r>
        <w:t xml:space="preserve"> lub </w:t>
      </w:r>
      <w:r>
        <w:rPr>
          <w:b/>
          <w:bCs/>
        </w:rPr>
        <w:t>Sprzedawcę</w:t>
      </w:r>
      <w:r>
        <w:t xml:space="preserve">. W przypadku gdy reklamacja, o której mowa w zdaniu pierwszym, nie zostanie pozytywnie rozpatrzona i Odbiorca w gospodarstwie domowym wystąpił do Prezesa URE o rozpatrzenie sporu w tym zakresie, </w:t>
      </w:r>
      <w:r>
        <w:rPr>
          <w:b/>
          <w:bCs/>
        </w:rPr>
        <w:t>OSD</w:t>
      </w:r>
      <w:r>
        <w:t xml:space="preserve"> będzie kontynuować dostarczanie energii elektrycznej do czasu wydania decyzji przez Prezesa URE. Niniejszego ustępu nie stosuje się, gdy w wyniku przeprowadzonej kontroli stwierdzono, że instalacja znajdująca się u Odbiorcy w gospodarstwie domowym stwarza bezpośrednie zagrożenie życia, zdrowia lub środowiska, albo rozwiązania sporu przez Koordynatora na niekorzyść Odbiorcy w gospodarstwie domowym.</w:t>
      </w:r>
    </w:p>
    <w:p w14:paraId="18DA0FA5" w14:textId="77777777" w:rsidR="00F97670" w:rsidRDefault="00000000">
      <w:pPr>
        <w:numPr>
          <w:ilvl w:val="0"/>
          <w:numId w:val="21"/>
        </w:numPr>
        <w:ind w:right="15" w:hanging="428"/>
      </w:pPr>
      <w:r>
        <w:t xml:space="preserve">W przypadku wystąpienia przez Odbiorcę w gospodarstwie domowym z wnioskiem o wszczęcie postępowania przed Koordynatorem albo z wnioskiem o rozstrzygnięcie sporu przez Prezesa URE, </w:t>
      </w:r>
      <w:r>
        <w:rPr>
          <w:b/>
          <w:bCs/>
        </w:rPr>
        <w:t>OSD</w:t>
      </w:r>
      <w:r>
        <w:t xml:space="preserve"> może zainstalować na swój koszt przedpłatowy układ pomiarowo-rozliczeniowy u tego Odbiorcy. </w:t>
      </w:r>
    </w:p>
    <w:p w14:paraId="0096E764" w14:textId="77777777" w:rsidR="00F97670" w:rsidRDefault="00000000">
      <w:pPr>
        <w:spacing w:line="259" w:lineRule="auto"/>
        <w:ind w:left="56"/>
        <w:jc w:val="center"/>
      </w:pPr>
      <w:r>
        <w:rPr>
          <w:b/>
          <w:bCs/>
        </w:rPr>
        <w:t xml:space="preserve"> </w:t>
      </w:r>
    </w:p>
    <w:p w14:paraId="38378E84" w14:textId="77777777" w:rsidR="00F97670" w:rsidRDefault="00000000">
      <w:pPr>
        <w:spacing w:line="261" w:lineRule="auto"/>
        <w:ind w:left="376" w:right="369" w:hanging="10"/>
        <w:jc w:val="center"/>
      </w:pPr>
      <w:r>
        <w:rPr>
          <w:b/>
          <w:bCs/>
        </w:rPr>
        <w:t xml:space="preserve">§ 10 </w:t>
      </w:r>
    </w:p>
    <w:p w14:paraId="466337B8" w14:textId="77777777" w:rsidR="00F97670" w:rsidRDefault="00000000">
      <w:pPr>
        <w:spacing w:after="125" w:line="261" w:lineRule="auto"/>
        <w:ind w:left="376" w:right="374" w:hanging="10"/>
        <w:jc w:val="center"/>
      </w:pPr>
      <w:r>
        <w:rPr>
          <w:b/>
          <w:bCs/>
        </w:rPr>
        <w:t>Przeprowadzanie kontroli</w:t>
      </w:r>
      <w:r>
        <w:t xml:space="preserve"> </w:t>
      </w:r>
    </w:p>
    <w:p w14:paraId="675D6402" w14:textId="77777777" w:rsidR="00F97670" w:rsidRDefault="00000000">
      <w:pPr>
        <w:numPr>
          <w:ilvl w:val="0"/>
          <w:numId w:val="22"/>
        </w:numPr>
        <w:spacing w:after="120"/>
        <w:ind w:right="15" w:hanging="425"/>
      </w:pPr>
      <w:r>
        <w:t xml:space="preserve">Upoważnieni przedstawiciele </w:t>
      </w:r>
      <w:r>
        <w:rPr>
          <w:b/>
          <w:bCs/>
        </w:rPr>
        <w:t>OSD</w:t>
      </w:r>
      <w:r>
        <w:t xml:space="preserve"> mają prawo do wykonywania kontroli legalności pobierania energii elektrycznej, kontroli układu pomiarowo-rozliczeniowego, dotrzymania zawartych umów oraz prawidłowości rozliczeń. </w:t>
      </w:r>
    </w:p>
    <w:p w14:paraId="04D29C96" w14:textId="77777777" w:rsidR="00F97670" w:rsidRDefault="00000000">
      <w:pPr>
        <w:numPr>
          <w:ilvl w:val="0"/>
          <w:numId w:val="22"/>
        </w:numPr>
        <w:ind w:right="15" w:hanging="425"/>
      </w:pPr>
      <w:r>
        <w:lastRenderedPageBreak/>
        <w:t xml:space="preserve">Upoważnionym przedstawicielom </w:t>
      </w:r>
      <w:r>
        <w:rPr>
          <w:b/>
          <w:bCs/>
        </w:rPr>
        <w:t>OSD</w:t>
      </w:r>
      <w:r>
        <w:t xml:space="preserve">, po okazaniu Odbiorcy lub osobie przez niego upoważnionej legitymacji służbowej i pisemnego upoważnienia wydanego przez </w:t>
      </w:r>
      <w:r>
        <w:rPr>
          <w:b/>
          <w:bCs/>
        </w:rPr>
        <w:t>OSD</w:t>
      </w:r>
      <w:r>
        <w:t xml:space="preserve">, przysługuje prawo: </w:t>
      </w:r>
    </w:p>
    <w:p w14:paraId="1ECDE3A3" w14:textId="77777777" w:rsidR="00F97670" w:rsidRDefault="00000000">
      <w:pPr>
        <w:numPr>
          <w:ilvl w:val="1"/>
          <w:numId w:val="22"/>
        </w:numPr>
        <w:ind w:left="853" w:right="15" w:hanging="425"/>
      </w:pPr>
      <w:r>
        <w:t xml:space="preserve">wstępu na teren nieruchomości lub do pomieszczeń, gdzie jest przeprowadzana kontrola, o ile przepisy innych ustaw nie stanowią inaczej; </w:t>
      </w:r>
    </w:p>
    <w:p w14:paraId="5BA2A015" w14:textId="77777777" w:rsidR="00F97670" w:rsidRDefault="00000000">
      <w:pPr>
        <w:numPr>
          <w:ilvl w:val="1"/>
          <w:numId w:val="22"/>
        </w:numPr>
        <w:ind w:left="853" w:right="15" w:hanging="425"/>
      </w:pPr>
      <w:r>
        <w:t xml:space="preserve">przeprowadzania, w ramach kontroli, niezbędnych przeglądów urządzeń będących własnością </w:t>
      </w:r>
      <w:r>
        <w:rPr>
          <w:b/>
          <w:bCs/>
        </w:rPr>
        <w:t>OSD</w:t>
      </w:r>
      <w:r>
        <w:t xml:space="preserve">, wykonywania prac związanych z ich eksploatacją lub naprawą oraz przeprowadzania ich badania i pomiarów; </w:t>
      </w:r>
    </w:p>
    <w:p w14:paraId="08E4247E" w14:textId="77777777" w:rsidR="00F97670" w:rsidRDefault="00000000">
      <w:pPr>
        <w:numPr>
          <w:ilvl w:val="1"/>
          <w:numId w:val="22"/>
        </w:numPr>
        <w:spacing w:after="120"/>
        <w:ind w:left="853" w:right="15" w:hanging="425"/>
      </w:pPr>
      <w:r>
        <w:t xml:space="preserve">zbierania i zabezpieczania dowodów dotyczących nielegalnego pobierania energii elektrycznej, a także naruszania przez Odbiorcę warunków używania układu pomiarowo-rozliczeniowego oraz warunków umowy kompleksowej. </w:t>
      </w:r>
    </w:p>
    <w:p w14:paraId="3358A79A" w14:textId="77777777" w:rsidR="00F97670" w:rsidRDefault="00000000">
      <w:pPr>
        <w:numPr>
          <w:ilvl w:val="0"/>
          <w:numId w:val="22"/>
        </w:numPr>
        <w:spacing w:after="117"/>
        <w:ind w:right="15" w:hanging="425"/>
      </w:pPr>
      <w:r>
        <w:t xml:space="preserve">W razie nieobecności Odbiorcy lub osoby przez niego upoważnionej, upoważnienie do przeprowadzenia kontroli oraz legitymacja służbowa mogą być okazane innemu pracownikowi Odbiorcy, który może być uznany za osobę czynną w lokalu przedsiębiorstwa przeznaczonym do obsługiwania publiczności lub przywołanemu świadkowi. W takim przypadku upoważnienie </w:t>
      </w:r>
      <w:r>
        <w:rPr>
          <w:b/>
          <w:bCs/>
        </w:rPr>
        <w:t>OSD</w:t>
      </w:r>
      <w:r>
        <w:t xml:space="preserve"> doręcza niezwłocznie Odbiorcy, nie później niż trzeciego dnia od dnia wszczęcia kontroli. </w:t>
      </w:r>
    </w:p>
    <w:p w14:paraId="6B2290C4" w14:textId="77777777" w:rsidR="00F97670" w:rsidRDefault="00000000">
      <w:pPr>
        <w:numPr>
          <w:ilvl w:val="0"/>
          <w:numId w:val="22"/>
        </w:numPr>
        <w:ind w:right="15" w:hanging="425"/>
      </w:pPr>
      <w:r>
        <w:t xml:space="preserve">W przypadku nielegalnego pobierania energii elektrycznej przez Odbiorcę, </w:t>
      </w:r>
      <w:r>
        <w:rPr>
          <w:b/>
          <w:bCs/>
        </w:rPr>
        <w:t>OSD</w:t>
      </w:r>
      <w:r>
        <w:t xml:space="preserve"> może: </w:t>
      </w:r>
    </w:p>
    <w:p w14:paraId="28189688" w14:textId="77777777" w:rsidR="00F97670" w:rsidRDefault="00000000">
      <w:pPr>
        <w:numPr>
          <w:ilvl w:val="1"/>
          <w:numId w:val="22"/>
        </w:numPr>
        <w:ind w:left="853" w:right="15" w:hanging="425"/>
      </w:pPr>
      <w:r>
        <w:t xml:space="preserve">obciążyć Odbiorcę opłatą z tego tytułu zgodnie z zasadami określonymi w Taryfie OSD; albo </w:t>
      </w:r>
    </w:p>
    <w:p w14:paraId="5253A577" w14:textId="77777777" w:rsidR="00F97670" w:rsidRDefault="00000000">
      <w:pPr>
        <w:numPr>
          <w:ilvl w:val="1"/>
          <w:numId w:val="22"/>
        </w:numPr>
        <w:ind w:left="853" w:right="15" w:hanging="425"/>
      </w:pPr>
      <w:r>
        <w:t xml:space="preserve">dochodzić odszkodowania na zasadach ogólnych. </w:t>
      </w:r>
    </w:p>
    <w:p w14:paraId="6DFF99B3" w14:textId="77777777" w:rsidR="00F97670" w:rsidRDefault="00000000">
      <w:pPr>
        <w:spacing w:after="7" w:line="259" w:lineRule="auto"/>
        <w:ind w:left="56"/>
        <w:jc w:val="center"/>
      </w:pPr>
      <w:r>
        <w:rPr>
          <w:b/>
          <w:bCs/>
        </w:rPr>
        <w:t xml:space="preserve"> </w:t>
      </w:r>
    </w:p>
    <w:p w14:paraId="01B84F35" w14:textId="77777777" w:rsidR="00F97670" w:rsidRDefault="00000000">
      <w:pPr>
        <w:spacing w:line="261" w:lineRule="auto"/>
        <w:ind w:left="376" w:right="369" w:hanging="10"/>
        <w:jc w:val="center"/>
      </w:pPr>
      <w:r>
        <w:rPr>
          <w:b/>
          <w:bCs/>
        </w:rPr>
        <w:t xml:space="preserve">§ 11 </w:t>
      </w:r>
    </w:p>
    <w:p w14:paraId="16C35C61" w14:textId="77777777" w:rsidR="00F97670" w:rsidRDefault="00000000">
      <w:pPr>
        <w:pStyle w:val="Nagwek2"/>
        <w:ind w:left="29" w:right="27" w:firstLine="0"/>
      </w:pPr>
      <w:r>
        <w:t xml:space="preserve">Odpowiedzialność OSD </w:t>
      </w:r>
    </w:p>
    <w:p w14:paraId="5FBBAA97" w14:textId="77777777" w:rsidR="00F97670" w:rsidRDefault="00000000">
      <w:pPr>
        <w:numPr>
          <w:ilvl w:val="0"/>
          <w:numId w:val="24"/>
        </w:numPr>
        <w:spacing w:after="117"/>
        <w:ind w:right="15" w:hanging="425"/>
      </w:pPr>
      <w:r>
        <w:rPr>
          <w:b/>
          <w:bCs/>
        </w:rPr>
        <w:t>OSD</w:t>
      </w:r>
      <w:r>
        <w:t xml:space="preserve"> ponosi odpowiedzialność za niewykonanie lub nienależyte świadczenie usług dystrybucji w ramach umowy kompleksowej – w szczególności za niedotrzymanie parametrów jakościowych energii elektrycznej, o których mowa w § 7 Części I WUD oraz standardów jakościowych obsługi odbiorców, o których mowa w § 3 ust. 2 Części I WUD, na zasadach ogólnych, z zastrzeżeniem poniższych postanowień. </w:t>
      </w:r>
    </w:p>
    <w:p w14:paraId="3D8C39EC" w14:textId="77777777" w:rsidR="00F97670" w:rsidRDefault="00000000">
      <w:pPr>
        <w:numPr>
          <w:ilvl w:val="0"/>
          <w:numId w:val="24"/>
        </w:numPr>
        <w:ind w:right="15" w:hanging="425"/>
      </w:pPr>
      <w:r>
        <w:t xml:space="preserve">Nie stanowią naruszenia warunków świadczenie usług dystrybucji w ramach umowy kompleksowej przerwy lub ograniczenia w dostarczaniu energii elektrycznej: </w:t>
      </w:r>
    </w:p>
    <w:p w14:paraId="4796EF1F" w14:textId="77777777" w:rsidR="00F97670" w:rsidRDefault="00000000">
      <w:pPr>
        <w:numPr>
          <w:ilvl w:val="1"/>
          <w:numId w:val="24"/>
        </w:numPr>
        <w:ind w:left="853" w:right="15" w:hanging="425"/>
      </w:pPr>
      <w:r>
        <w:t xml:space="preserve">wprowadzone na podstawie obowiązujących przepisów prawa, o ile wprowadzenie przerw lub ograniczeń nastąpiło na skutek okoliczności, za które odpowiedzialności nie ponosi </w:t>
      </w:r>
      <w:r>
        <w:rPr>
          <w:b/>
          <w:bCs/>
        </w:rPr>
        <w:t>OSD</w:t>
      </w:r>
      <w:r>
        <w:t xml:space="preserve">; </w:t>
      </w:r>
    </w:p>
    <w:p w14:paraId="046050AE" w14:textId="77777777" w:rsidR="00F97670" w:rsidRDefault="00000000">
      <w:pPr>
        <w:numPr>
          <w:ilvl w:val="1"/>
          <w:numId w:val="24"/>
        </w:numPr>
        <w:ind w:left="853" w:right="15" w:hanging="425"/>
      </w:pPr>
      <w:r>
        <w:t xml:space="preserve">spowodowane wstrzymaniem dostarczania energii elektrycznej Odbiorcy z przyczyn, o których mowa w § 9 ust. 1 lub ust. 2 Części I WUD; </w:t>
      </w:r>
    </w:p>
    <w:p w14:paraId="7E03E392" w14:textId="77777777" w:rsidR="00F97670" w:rsidRDefault="00000000">
      <w:pPr>
        <w:numPr>
          <w:ilvl w:val="1"/>
          <w:numId w:val="24"/>
        </w:numPr>
        <w:ind w:left="853" w:right="15" w:hanging="425"/>
      </w:pPr>
      <w:r>
        <w:t xml:space="preserve">spowodowane użytkowaniem przez Odbiorcę urządzeń i instalacji nieodpowiadających właściwym przepisom i normom technicznym; </w:t>
      </w:r>
    </w:p>
    <w:p w14:paraId="763E595D" w14:textId="77777777" w:rsidR="00F97670" w:rsidRDefault="00000000">
      <w:pPr>
        <w:numPr>
          <w:ilvl w:val="1"/>
          <w:numId w:val="24"/>
        </w:numPr>
        <w:spacing w:after="117"/>
        <w:ind w:left="853" w:right="15" w:hanging="425"/>
      </w:pPr>
      <w:r>
        <w:t xml:space="preserve">wynikające z zaprzestania, niezależnie od przyczyny, świadczenia usługi kompleksowej przez </w:t>
      </w:r>
      <w:r>
        <w:rPr>
          <w:b/>
          <w:bCs/>
        </w:rPr>
        <w:t>Sprzedawcę</w:t>
      </w:r>
      <w:r>
        <w:t xml:space="preserve">. </w:t>
      </w:r>
    </w:p>
    <w:p w14:paraId="50F73268" w14:textId="77777777" w:rsidR="00F97670" w:rsidRDefault="00000000">
      <w:pPr>
        <w:numPr>
          <w:ilvl w:val="0"/>
          <w:numId w:val="24"/>
        </w:numPr>
        <w:ind w:right="15" w:hanging="425"/>
      </w:pPr>
      <w:r>
        <w:t xml:space="preserve">Odbiorcy przysługują bonifikaty za niedotrzymanie standardów jakościowych obsługi odbiorców oraz parametrów jakościowych energii elektrycznej. Bonifikata jest udzielana w terminie 30 dni od: </w:t>
      </w:r>
    </w:p>
    <w:p w14:paraId="36558FBB" w14:textId="77777777" w:rsidR="00F97670" w:rsidRDefault="00000000">
      <w:pPr>
        <w:numPr>
          <w:ilvl w:val="1"/>
          <w:numId w:val="24"/>
        </w:numPr>
        <w:ind w:left="853" w:right="15" w:hanging="425"/>
      </w:pPr>
      <w:r>
        <w:t xml:space="preserve">ostatniego dnia, w którym nastąpiło niedotrzymanie standardów jakościowych obsługi Odbiorcy, o których mowa w § 3 ust. 2 Części I WUD; </w:t>
      </w:r>
    </w:p>
    <w:p w14:paraId="0B77CB82" w14:textId="77777777" w:rsidR="00F97670" w:rsidRDefault="00000000">
      <w:pPr>
        <w:numPr>
          <w:ilvl w:val="1"/>
          <w:numId w:val="24"/>
        </w:numPr>
        <w:ind w:left="853" w:right="15" w:hanging="425"/>
      </w:pPr>
      <w:r>
        <w:t xml:space="preserve">dnia otrzymania wniosku Odbiorcy o udzielenie bonifikaty z tytułu niedotrzymania parametrów jakościowych energii elektrycznej, o których mowa w pkt. VI rozdziału C </w:t>
      </w:r>
      <w:r>
        <w:lastRenderedPageBreak/>
        <w:t xml:space="preserve">Załącznika, z wyłączeniem niedotrzymania parametrów jakościowych energii elektrycznej określających dopuszczalne czasy przerwy w dostarczaniu energii elektrycznej; </w:t>
      </w:r>
    </w:p>
    <w:p w14:paraId="0DC6F426" w14:textId="77777777" w:rsidR="00F97670" w:rsidRDefault="00000000">
      <w:pPr>
        <w:numPr>
          <w:ilvl w:val="1"/>
          <w:numId w:val="24"/>
        </w:numPr>
        <w:ind w:left="853" w:right="15" w:hanging="425"/>
      </w:pPr>
      <w:r>
        <w:t xml:space="preserve">dnia otrzymania wniosku Odbiorcy o udzielenie bonifikaty z tytułu przekroczenia dopuszczalnych czasów przerw w dostarczaniu energii elektrycznej, o których mowa w § 7 Części I WUD; </w:t>
      </w:r>
    </w:p>
    <w:p w14:paraId="249118F1" w14:textId="77777777" w:rsidR="00F97670" w:rsidRDefault="00000000">
      <w:pPr>
        <w:numPr>
          <w:ilvl w:val="1"/>
          <w:numId w:val="24"/>
        </w:numPr>
        <w:spacing w:after="119"/>
        <w:ind w:left="853" w:right="15" w:hanging="425"/>
      </w:pPr>
      <w:r>
        <w:t xml:space="preserve">dnia otrzymania wniosku, o którym mowa w pkt. 3) – dotyczy Odbiorcy zasilanego z tego samego miejsca dostarczania co odbiorca, który złożył wniosek, o którym mowa w pkt. 3), dla którego </w:t>
      </w:r>
      <w:r>
        <w:rPr>
          <w:b/>
          <w:bCs/>
        </w:rPr>
        <w:t>OSD</w:t>
      </w:r>
      <w:r>
        <w:t xml:space="preserve"> również potwierdził przekroczenie czasów przerw w dostarczaniu energii elektrycznej. </w:t>
      </w:r>
    </w:p>
    <w:p w14:paraId="6D76A5CC" w14:textId="77777777" w:rsidR="00F97670" w:rsidRDefault="00000000">
      <w:pPr>
        <w:numPr>
          <w:ilvl w:val="0"/>
          <w:numId w:val="24"/>
        </w:numPr>
        <w:ind w:right="15" w:hanging="425"/>
      </w:pPr>
      <w:r>
        <w:t>Za niedotrzymanie dopuszczalnych poziomów odchyleń napięcia od napięcia znamionowego, określonych w § 7 Części I WUD, Odbiorcy przysługują bonifikaty oznaczone symbolem „W</w:t>
      </w:r>
      <w:r>
        <w:rPr>
          <w:vertAlign w:val="subscript"/>
        </w:rPr>
        <w:t>UT</w:t>
      </w:r>
      <w:r>
        <w:t xml:space="preserve">” [wyrażoną w zł]: </w:t>
      </w:r>
    </w:p>
    <w:p w14:paraId="7BC3718D" w14:textId="77777777" w:rsidR="00F97670" w:rsidRDefault="00000000">
      <w:pPr>
        <w:numPr>
          <w:ilvl w:val="1"/>
          <w:numId w:val="24"/>
        </w:numPr>
        <w:ind w:left="853" w:right="15" w:hanging="425"/>
      </w:pPr>
      <w:r>
        <w:t xml:space="preserve">jeżeli wartość odchylenia napięcia od dopuszczalnych wartości granicznych nie przekracza 10 %, Odbiorcy przysługuje w okresie doby bonifikata w wysokości obliczonej według wzoru: </w:t>
      </w:r>
    </w:p>
    <w:p w14:paraId="13E8248A" w14:textId="77777777" w:rsidR="00F97670" w:rsidRDefault="00000000">
      <w:pPr>
        <w:spacing w:after="1" w:line="259" w:lineRule="auto"/>
        <w:ind w:left="563" w:right="125" w:hanging="10"/>
        <w:jc w:val="center"/>
      </w:pPr>
      <w:r>
        <w:rPr>
          <w:rFonts w:ascii="Cambria Math" w:eastAsia="Cambria Math" w:hAnsi="Cambria Math" w:cs="Cambria Math"/>
          <w:sz w:val="20"/>
          <w:szCs w:val="20"/>
        </w:rPr>
        <w:t xml:space="preserve">∆U </w:t>
      </w:r>
      <w:r>
        <w:rPr>
          <w:rFonts w:ascii="Cambria Math" w:eastAsia="Cambria Math" w:hAnsi="Cambria Math" w:cs="Cambria Math"/>
          <w:sz w:val="20"/>
          <w:szCs w:val="20"/>
          <w:vertAlign w:val="superscript"/>
        </w:rPr>
        <w:t>2</w:t>
      </w:r>
    </w:p>
    <w:p w14:paraId="4BCE6E6A" w14:textId="77777777" w:rsidR="00F97670" w:rsidRDefault="00000000">
      <w:pPr>
        <w:spacing w:after="1" w:line="259" w:lineRule="auto"/>
        <w:ind w:left="563" w:hanging="10"/>
        <w:jc w:val="center"/>
      </w:pPr>
      <w:r>
        <w:rPr>
          <w:rFonts w:ascii="Cambria Math" w:eastAsia="Cambria Math" w:hAnsi="Cambria Math" w:cs="Cambria Math"/>
          <w:sz w:val="20"/>
          <w:szCs w:val="20"/>
        </w:rPr>
        <w:t>W</w:t>
      </w:r>
      <w:r>
        <w:rPr>
          <w:rFonts w:ascii="Cambria Math" w:eastAsia="Cambria Math" w:hAnsi="Cambria Math" w:cs="Cambria Math"/>
          <w:sz w:val="20"/>
          <w:szCs w:val="20"/>
          <w:vertAlign w:val="subscript"/>
        </w:rPr>
        <w:t xml:space="preserve">UT </w:t>
      </w:r>
      <w:r>
        <w:rPr>
          <w:rFonts w:ascii="Cambria Math" w:eastAsia="Cambria Math" w:hAnsi="Cambria Math" w:cs="Cambria Math"/>
          <w:sz w:val="20"/>
          <w:szCs w:val="20"/>
        </w:rPr>
        <w:t>= [</w:t>
      </w:r>
      <w:r>
        <w:rPr>
          <w:rFonts w:ascii="Calibri" w:eastAsia="Calibri" w:hAnsi="Calibri" w:cs="Calibri"/>
          <w:noProof/>
        </w:rPr>
        <mc:AlternateContent>
          <mc:Choice Requires="wpg">
            <w:drawing>
              <wp:inline distT="0" distB="0" distL="0" distR="0" wp14:anchorId="33254354" wp14:editId="3794CB8D">
                <wp:extent cx="252984" cy="7620"/>
                <wp:effectExtent l="0" t="0" r="0" b="0"/>
                <wp:docPr id="158488" name="Grupa 158488"/>
                <wp:cNvGraphicFramePr/>
                <a:graphic xmlns:a="http://schemas.openxmlformats.org/drawingml/2006/main">
                  <a:graphicData uri="http://schemas.microsoft.com/office/word/2010/wordprocessingGroup">
                    <wpg:wgp>
                      <wpg:cNvGrpSpPr/>
                      <wpg:grpSpPr>
                        <a:xfrm>
                          <a:off x="0" y="0"/>
                          <a:ext cx="252984" cy="7620"/>
                          <a:chOff x="5219500" y="3776175"/>
                          <a:chExt cx="253000" cy="9175"/>
                        </a:xfrm>
                      </wpg:grpSpPr>
                      <wpg:grpSp>
                        <wpg:cNvPr id="33" name="Grupa 33"/>
                        <wpg:cNvGrpSpPr/>
                        <wpg:grpSpPr>
                          <a:xfrm>
                            <a:off x="5219508" y="3776190"/>
                            <a:ext cx="252984" cy="9144"/>
                            <a:chOff x="0" y="0"/>
                            <a:chExt cx="252984" cy="9144"/>
                          </a:xfrm>
                        </wpg:grpSpPr>
                        <wps:wsp>
                          <wps:cNvPr id="34" name="Prostokąt 34"/>
                          <wps:cNvSpPr/>
                          <wps:spPr>
                            <a:xfrm>
                              <a:off x="0" y="0"/>
                              <a:ext cx="252975" cy="7600"/>
                            </a:xfrm>
                            <a:prstGeom prst="rect">
                              <a:avLst/>
                            </a:prstGeom>
                            <a:noFill/>
                            <a:ln>
                              <a:noFill/>
                            </a:ln>
                          </wps:spPr>
                          <wps:txbx>
                            <w:txbxContent>
                              <w:p w14:paraId="14742871" w14:textId="77777777" w:rsidR="00F97670" w:rsidRDefault="00F97670">
                                <w:pPr>
                                  <w:spacing w:after="0" w:line="240" w:lineRule="auto"/>
                                  <w:ind w:left="0"/>
                                  <w:jc w:val="left"/>
                                  <w:textDirection w:val="btLr"/>
                                </w:pPr>
                              </w:p>
                            </w:txbxContent>
                          </wps:txbx>
                          <wps:bodyPr spcFirstLastPara="1" wrap="square" lIns="91425" tIns="91425" rIns="91425" bIns="91425" anchor="ctr" anchorCtr="0">
                            <a:noAutofit/>
                          </wps:bodyPr>
                        </wps:wsp>
                        <wps:wsp>
                          <wps:cNvPr id="35" name="Dowolny kształt: kształt 35"/>
                          <wps:cNvSpPr/>
                          <wps:spPr>
                            <a:xfrm>
                              <a:off x="0" y="0"/>
                              <a:ext cx="252984" cy="9144"/>
                            </a:xfrm>
                            <a:custGeom>
                              <a:avLst/>
                              <a:gdLst/>
                              <a:ahLst/>
                              <a:cxnLst/>
                              <a:rect l="l" t="t" r="r" b="b"/>
                              <a:pathLst>
                                <a:path w="252984" h="9144" extrusionOk="0">
                                  <a:moveTo>
                                    <a:pt x="0" y="0"/>
                                  </a:moveTo>
                                  <a:lnTo>
                                    <a:pt x="252984" y="0"/>
                                  </a:lnTo>
                                  <a:lnTo>
                                    <a:pt x="25298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33254354" id="Grupa 158488" o:spid="_x0000_s1053" style="width:19.9pt;height:.6pt;mso-position-horizontal-relative:char;mso-position-vertical-relative:line" coordorigin="52195,37761" coordsize="253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zGAHgMAANgIAAAOAAAAZHJzL2Uyb0RvYy54bWzMVktu2zAQ3RfoHQjuG1l2HMdC7KBIGqNA&#10;0BhIegCaoiwhEsmStGV3WaA3S+/VISlKctIC+QBFvZD4GQ3nvXkz9Nn5rirRlildCD7D8dEAI8ap&#10;SAu+nuGvd1cfTjHShvCUlIKzGd4zjc/n79+d1TJhQ5GLMmUKgROuk1rOcG6MTKJI05xVRB8JyThs&#10;ZkJVxMBUraNUkRq8V2U0HAxOolqoVCpBmdaweuk38dz5zzJGzU2WaWZQOcMQm3FP5Z4r+4zmZyRZ&#10;KyLzgjZhkFdEUZGCw6Gtq0tiCNqo4omrqqBKaJGZIyqqSGRZQZnDAGjiwSM0CyU20mFZJ/VatjQB&#10;tY94erVb+mW7UPJWLhUwUcs1cOFmFssuU5V9Q5Ro5yjbt5SxnUEUFofj4fT0GCMKW5OTYUMozYF1&#10;+814GE/HAyAetkeTyUk8GXvKaf6p9TAaWAvrYdrsR+Hw6CCkduJDhdiXChUpuB5hxEkF+lqojSQI&#10;5g2cF+DzsYJeQ6zTBs2fsE7j4+OApMHqUbYMdPg6hsJXf8UHRaC7POu35fk2J5I5+eikxxVky3O1&#10;BCUacf/w06CRA1NLZ9iqQScahPESKUB6GylASiEFLVCSSKXNgokK2cEMKyhNVzFke62NNw0m9kQu&#10;roqyhHWSlPxgAXzaFZBGiM+OzG61c1qIncLs0kqkexCIlvSqgDOviTZLoqC8Y4xqKPkZ1t82RDGM&#10;ys8cuIbsDCF+05+o/mTVnxBOcwGdhBqFkZ9cGNdZfLQfN0ZkhUPWBdOEDUm2Ev4X2QZAPtuXohYl&#10;36N7/d2QXz9M0o7QqKUMZPKG7IdG8ETmJKEbn33LTcg4dMvU5x7W8jCiOx6GViO2cZeucRuMgF4g&#10;Gxr3yteeJMZ+Z53aIaq7hpS7fILWoXrVxl5PN/e2e1nbSmzZnXBfmUedDcTV7Za8bxVaHbSHoO1g&#10;EN7SuesZ9pgINuHtbX3TeKbZ4bEQqgXtiqwlAhb7VGtRFqktJAtWq/XqolRoS+xl6H5NjR6YPavc&#10;/vPa6u4NV3Hu+nRENVe9vZ/7c2fV/SGZ/wYAAP//AwBQSwMEFAAGAAgAAAAhAApxMK7ZAAAAAgEA&#10;AA8AAABkcnMvZG93bnJldi54bWxMj0FLw0AQhe+C/2EZwZvdpEXRmE0pRT0VwVYQb9PsNAnNzobs&#10;Nkn/vaMXexl4vMeb7+XLybVqoD40ng2kswQUceltw5WBz93r3SOoEJEttp7JwJkCLIvrqxwz60f+&#10;oGEbKyUlHDI0UMfYZVqHsiaHYeY7YvEOvncYRfaVtj2OUu5aPU+SB+2wYflQY0frmsrj9uQMvI04&#10;rhbpy7A5Htbn7939+9cmJWNub6bVM6hIU/wPwy++oEMhTHt/YhtUa0CGxL8r3uJJVuwlMwdd5PoS&#10;vfgBAAD//wMAUEsBAi0AFAAGAAgAAAAhALaDOJL+AAAA4QEAABMAAAAAAAAAAAAAAAAAAAAAAFtD&#10;b250ZW50X1R5cGVzXS54bWxQSwECLQAUAAYACAAAACEAOP0h/9YAAACUAQAACwAAAAAAAAAAAAAA&#10;AAAvAQAAX3JlbHMvLnJlbHNQSwECLQAUAAYACAAAACEAEnsxgB4DAADYCAAADgAAAAAAAAAAAAAA&#10;AAAuAgAAZHJzL2Uyb0RvYy54bWxQSwECLQAUAAYACAAAACEACnEwrtkAAAACAQAADwAAAAAAAAAA&#10;AAAAAAB4BQAAZHJzL2Rvd25yZXYueG1sUEsFBgAAAAAEAAQA8wAAAH4GAAAAAA==&#10;">
                <v:group id="Grupa 33" o:spid="_x0000_s1054" style="position:absolute;left:52195;top:37761;width:2529;height:92" coordsize="2529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Prostokąt 34" o:spid="_x0000_s1055" style="position:absolute;width:252975;height:7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NfAwwAAANsAAAAPAAAAZHJzL2Rvd25yZXYueG1sRI/BbsIw&#10;EETvSP0HaytxA6cBoTZgUKmKBJxo6Acs8TaOGq9DbCD8PUZC4jiamTea2aKztThT6yvHCt6GCQji&#10;wumKSwW/+9XgHYQPyBprx6TgSh4W85feDDPtLvxD5zyUIkLYZ6jAhNBkUvrCkEU/dA1x9P5cazFE&#10;2ZZSt3iJcFvLNEkm0mLFccFgQ1+Giv/8ZBXsxo7S79Qv89J+mO6w326OOFGq/9p9TkEE6sIz/Giv&#10;tYLRGO5f4g+Q8xsAAAD//wMAUEsBAi0AFAAGAAgAAAAhANvh9svuAAAAhQEAABMAAAAAAAAAAAAA&#10;AAAAAAAAAFtDb250ZW50X1R5cGVzXS54bWxQSwECLQAUAAYACAAAACEAWvQsW78AAAAVAQAACwAA&#10;AAAAAAAAAAAAAAAfAQAAX3JlbHMvLnJlbHNQSwECLQAUAAYACAAAACEAY+jXwMMAAADbAAAADwAA&#10;AAAAAAAAAAAAAAAHAgAAZHJzL2Rvd25yZXYueG1sUEsFBgAAAAADAAMAtwAAAPcCAAAAAA==&#10;" filled="f" stroked="f">
                    <v:textbox inset="2.53958mm,2.53958mm,2.53958mm,2.53958mm">
                      <w:txbxContent>
                        <w:p w14:paraId="14742871" w14:textId="77777777" w:rsidR="00F97670" w:rsidRDefault="00F97670">
                          <w:pPr>
                            <w:spacing w:after="0" w:line="240" w:lineRule="auto"/>
                            <w:ind w:left="0"/>
                            <w:jc w:val="left"/>
                            <w:textDirection w:val="btLr"/>
                          </w:pPr>
                        </w:p>
                      </w:txbxContent>
                    </v:textbox>
                  </v:rect>
                  <v:shape id="Dowolny kształt: kształt 35" o:spid="_x0000_s1056" style="position:absolute;width:252984;height:9144;visibility:visible;mso-wrap-style:square;v-text-anchor:middle" coordsize="2529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g6NwgAAANsAAAAPAAAAZHJzL2Rvd25yZXYueG1sRI9Ba8JA&#10;FITvQv/D8gq96UarRaKrlGJpwYumen9mn9lg9m3IbpP4711B8DjMzDfMct3bSrTU+NKxgvEoAUGc&#10;O11yoeDw9z2cg/ABWWPlmBRcycN69TJYYqpdx3tqs1CICGGfogITQp1K6XNDFv3I1cTRO7vGYoiy&#10;KaRusItwW8lJknxIiyXHBYM1fRnKL9m/VZCdTvOOp0n7Y82RrtvqUG92F6XeXvvPBYhAfXiGH+1f&#10;reB9Bvcv8QfI1Q0AAP//AwBQSwECLQAUAAYACAAAACEA2+H2y+4AAACFAQAAEwAAAAAAAAAAAAAA&#10;AAAAAAAAW0NvbnRlbnRfVHlwZXNdLnhtbFBLAQItABQABgAIAAAAIQBa9CxbvwAAABUBAAALAAAA&#10;AAAAAAAAAAAAAB8BAABfcmVscy8ucmVsc1BLAQItABQABgAIAAAAIQDIJg6NwgAAANsAAAAPAAAA&#10;AAAAAAAAAAAAAAcCAABkcnMvZG93bnJldi54bWxQSwUGAAAAAAMAAwC3AAAA9gIAAAAA&#10;" path="m,l252984,r,9144l,9144,,e" fillcolor="black" stroked="f">
                    <v:path arrowok="t" o:extrusionok="f"/>
                  </v:shape>
                </v:group>
                <w10:anchorlock/>
              </v:group>
            </w:pict>
          </mc:Fallback>
        </mc:AlternateContent>
      </w:r>
      <w:r>
        <w:rPr>
          <w:rFonts w:ascii="Cambria Math" w:eastAsia="Cambria Math" w:hAnsi="Cambria Math" w:cs="Cambria Math"/>
          <w:sz w:val="20"/>
          <w:szCs w:val="20"/>
        </w:rPr>
        <w:t>] ×A</w:t>
      </w:r>
      <w:r>
        <w:rPr>
          <w:rFonts w:ascii="Cambria Math" w:eastAsia="Cambria Math" w:hAnsi="Cambria Math" w:cs="Cambria Math"/>
          <w:sz w:val="20"/>
          <w:szCs w:val="20"/>
          <w:vertAlign w:val="subscript"/>
        </w:rPr>
        <w:t xml:space="preserve">T </w:t>
      </w:r>
      <w:r>
        <w:rPr>
          <w:rFonts w:ascii="Cambria Math" w:eastAsia="Cambria Math" w:hAnsi="Cambria Math" w:cs="Cambria Math"/>
          <w:sz w:val="20"/>
          <w:szCs w:val="20"/>
        </w:rPr>
        <w:t>×C</w:t>
      </w:r>
      <w:r>
        <w:rPr>
          <w:rFonts w:ascii="Cambria Math" w:eastAsia="Cambria Math" w:hAnsi="Cambria Math" w:cs="Cambria Math"/>
          <w:sz w:val="20"/>
          <w:szCs w:val="20"/>
          <w:vertAlign w:val="subscript"/>
        </w:rPr>
        <w:t>T</w:t>
      </w:r>
      <w:r>
        <w:rPr>
          <w:sz w:val="20"/>
          <w:szCs w:val="20"/>
        </w:rPr>
        <w:t xml:space="preserve"> </w:t>
      </w:r>
    </w:p>
    <w:p w14:paraId="496EBFC2" w14:textId="77777777" w:rsidR="00F97670" w:rsidRDefault="00000000">
      <w:pPr>
        <w:spacing w:after="1" w:line="259" w:lineRule="auto"/>
        <w:ind w:left="563" w:right="357" w:hanging="10"/>
        <w:jc w:val="center"/>
      </w:pPr>
      <w:r>
        <w:rPr>
          <w:rFonts w:ascii="Cambria Math" w:eastAsia="Cambria Math" w:hAnsi="Cambria Math" w:cs="Cambria Math"/>
          <w:sz w:val="20"/>
          <w:szCs w:val="20"/>
        </w:rPr>
        <w:t>10%</w:t>
      </w:r>
    </w:p>
    <w:p w14:paraId="38BF5ADB" w14:textId="77777777" w:rsidR="00F97670" w:rsidRDefault="00000000">
      <w:pPr>
        <w:ind w:left="852" w:right="15"/>
      </w:pPr>
      <w:r>
        <w:t xml:space="preserve">gdzie poszczególne symbole oznaczają: </w:t>
      </w:r>
    </w:p>
    <w:p w14:paraId="200D542F" w14:textId="77777777" w:rsidR="00F97670" w:rsidRDefault="00000000">
      <w:pPr>
        <w:ind w:left="1280" w:right="15"/>
      </w:pPr>
      <w:r>
        <w:t xml:space="preserve">ΔU – wartość odchylenia napięcia od dopuszczalnych wartości granicznych odchyleń napięcia od napięcia znamionowego, określonych w § 7 Części I WUD, wyrażona w %, </w:t>
      </w:r>
    </w:p>
    <w:p w14:paraId="3A6353A2" w14:textId="77777777" w:rsidR="00F97670" w:rsidRDefault="00000000">
      <w:pPr>
        <w:ind w:left="1280" w:right="15"/>
      </w:pPr>
      <w:r>
        <w:t>A</w:t>
      </w:r>
      <w:r>
        <w:rPr>
          <w:vertAlign w:val="subscript"/>
        </w:rPr>
        <w:t>T</w:t>
      </w:r>
      <w:r>
        <w:t xml:space="preserve"> – ilość energii elektrycznej dostarczoną Odbiorcy w okresie doby wyrażoną w jednostkach energii, </w:t>
      </w:r>
    </w:p>
    <w:p w14:paraId="0F8C4F69" w14:textId="77777777" w:rsidR="00F97670" w:rsidRDefault="00000000">
      <w:pPr>
        <w:ind w:left="1280" w:right="15"/>
      </w:pPr>
      <w:r>
        <w:t>C</w:t>
      </w:r>
      <w:r>
        <w:rPr>
          <w:vertAlign w:val="subscript"/>
        </w:rPr>
        <w:t>T</w:t>
      </w:r>
      <w:r>
        <w:t xml:space="preserve"> – cenę energii elektrycznej, o której mowa w art. 23 ust. 2 pkt. 18) lit. b) Ustawy, obowiązującą w okresie, w którym nastąpiło odchylenie napięcia od przepisach dopuszczalnych poziomów odchyleń napięcia od napięcia znamionowego, określonych w § 7 Części I WUD, wyrażonych w zł za jednostkę energii; </w:t>
      </w:r>
    </w:p>
    <w:p w14:paraId="14CF35A8" w14:textId="77777777" w:rsidR="00F97670" w:rsidRDefault="00000000">
      <w:pPr>
        <w:ind w:left="858" w:right="15"/>
      </w:pPr>
      <w:r>
        <w:t xml:space="preserve">2) jeżeli wartość odchylenia napięcia od dopuszczalnych wartości granicznych przekracza 10 %, Odbiorcy przysługuje w okresie doby bonifikata w łącznej wysokości obliczonej według wzoru: </w:t>
      </w:r>
    </w:p>
    <w:p w14:paraId="6C4A1E95" w14:textId="77777777" w:rsidR="00F97670" w:rsidRDefault="00000000">
      <w:pPr>
        <w:spacing w:after="1" w:line="259" w:lineRule="auto"/>
        <w:ind w:left="563" w:hanging="10"/>
        <w:jc w:val="center"/>
      </w:pPr>
      <w:r>
        <w:rPr>
          <w:rFonts w:ascii="Cambria Math" w:eastAsia="Cambria Math" w:hAnsi="Cambria Math" w:cs="Cambria Math"/>
          <w:sz w:val="20"/>
          <w:szCs w:val="20"/>
        </w:rPr>
        <w:t>W</w:t>
      </w:r>
      <w:r>
        <w:rPr>
          <w:rFonts w:ascii="Cambria Math" w:eastAsia="Cambria Math" w:hAnsi="Cambria Math" w:cs="Cambria Math"/>
          <w:sz w:val="14"/>
          <w:szCs w:val="14"/>
        </w:rPr>
        <w:t xml:space="preserve">UT </w:t>
      </w:r>
      <w:r>
        <w:rPr>
          <w:rFonts w:ascii="Cambria Math" w:eastAsia="Cambria Math" w:hAnsi="Cambria Math" w:cs="Cambria Math"/>
          <w:sz w:val="20"/>
          <w:szCs w:val="20"/>
        </w:rPr>
        <w:t>= A</w:t>
      </w:r>
      <w:r>
        <w:rPr>
          <w:rFonts w:ascii="Cambria Math" w:eastAsia="Cambria Math" w:hAnsi="Cambria Math" w:cs="Cambria Math"/>
          <w:sz w:val="14"/>
          <w:szCs w:val="14"/>
        </w:rPr>
        <w:t xml:space="preserve">T </w:t>
      </w:r>
      <w:r>
        <w:rPr>
          <w:rFonts w:ascii="Cambria Math" w:eastAsia="Cambria Math" w:hAnsi="Cambria Math" w:cs="Cambria Math"/>
          <w:sz w:val="20"/>
          <w:szCs w:val="20"/>
        </w:rPr>
        <w:t>×C</w:t>
      </w:r>
      <w:r>
        <w:rPr>
          <w:rFonts w:ascii="Cambria Math" w:eastAsia="Cambria Math" w:hAnsi="Cambria Math" w:cs="Cambria Math"/>
          <w:sz w:val="14"/>
          <w:szCs w:val="14"/>
        </w:rPr>
        <w:t xml:space="preserve">T </w:t>
      </w:r>
      <w:r>
        <w:rPr>
          <w:rFonts w:ascii="Cambria Math" w:eastAsia="Cambria Math" w:hAnsi="Cambria Math" w:cs="Cambria Math"/>
          <w:sz w:val="20"/>
          <w:szCs w:val="20"/>
        </w:rPr>
        <w:t>+</w:t>
      </w:r>
      <w:proofErr w:type="spellStart"/>
      <w:r>
        <w:rPr>
          <w:rFonts w:ascii="Cambria Math" w:eastAsia="Cambria Math" w:hAnsi="Cambria Math" w:cs="Cambria Math"/>
          <w:sz w:val="20"/>
          <w:szCs w:val="20"/>
        </w:rPr>
        <w:t>b</w:t>
      </w:r>
      <w:r>
        <w:rPr>
          <w:rFonts w:ascii="Cambria Math" w:eastAsia="Cambria Math" w:hAnsi="Cambria Math" w:cs="Cambria Math"/>
          <w:sz w:val="14"/>
          <w:szCs w:val="14"/>
        </w:rPr>
        <w:t>rT</w:t>
      </w:r>
      <w:proofErr w:type="spellEnd"/>
      <w:r>
        <w:rPr>
          <w:rFonts w:ascii="Cambria Math" w:eastAsia="Cambria Math" w:hAnsi="Cambria Math" w:cs="Cambria Math"/>
          <w:sz w:val="14"/>
          <w:szCs w:val="14"/>
        </w:rPr>
        <w:t xml:space="preserve"> </w:t>
      </w:r>
      <w:r>
        <w:rPr>
          <w:rFonts w:ascii="Cambria Math" w:eastAsia="Cambria Math" w:hAnsi="Cambria Math" w:cs="Cambria Math"/>
          <w:sz w:val="20"/>
          <w:szCs w:val="20"/>
        </w:rPr>
        <w:t xml:space="preserve">× </w:t>
      </w:r>
      <w:proofErr w:type="spellStart"/>
      <w:r>
        <w:rPr>
          <w:rFonts w:ascii="Cambria Math" w:eastAsia="Cambria Math" w:hAnsi="Cambria Math" w:cs="Cambria Math"/>
          <w:sz w:val="20"/>
          <w:szCs w:val="20"/>
        </w:rPr>
        <w:t>t</w:t>
      </w:r>
      <w:r>
        <w:rPr>
          <w:rFonts w:ascii="Cambria Math" w:eastAsia="Cambria Math" w:hAnsi="Cambria Math" w:cs="Cambria Math"/>
          <w:sz w:val="14"/>
          <w:szCs w:val="14"/>
        </w:rPr>
        <w:t>T</w:t>
      </w:r>
      <w:proofErr w:type="spellEnd"/>
      <w:r>
        <w:rPr>
          <w:sz w:val="20"/>
          <w:szCs w:val="20"/>
        </w:rPr>
        <w:t xml:space="preserve"> </w:t>
      </w:r>
    </w:p>
    <w:p w14:paraId="72842EF0" w14:textId="77777777" w:rsidR="00F97670" w:rsidRDefault="00000000">
      <w:pPr>
        <w:ind w:left="852" w:right="15"/>
      </w:pPr>
      <w:r>
        <w:t xml:space="preserve">gdzie poszczególne symbole oznaczają: </w:t>
      </w:r>
    </w:p>
    <w:p w14:paraId="5409B448" w14:textId="77777777" w:rsidR="00F97670" w:rsidRDefault="00000000">
      <w:pPr>
        <w:ind w:left="1280" w:right="15"/>
      </w:pPr>
      <w:r>
        <w:t>A</w:t>
      </w:r>
      <w:r>
        <w:rPr>
          <w:vertAlign w:val="subscript"/>
        </w:rPr>
        <w:t>T</w:t>
      </w:r>
      <w:r>
        <w:t xml:space="preserve"> – ilość energii elektrycznej dostarczoną Odbiorcy w okresie doby wyrażona w jednostkach energii, </w:t>
      </w:r>
    </w:p>
    <w:p w14:paraId="13561B2E" w14:textId="77777777" w:rsidR="00F97670" w:rsidRDefault="00000000">
      <w:pPr>
        <w:ind w:left="850" w:right="15" w:firstLine="427"/>
      </w:pPr>
      <w:r>
        <w:t>C</w:t>
      </w:r>
      <w:r>
        <w:rPr>
          <w:vertAlign w:val="subscript"/>
        </w:rPr>
        <w:t>T</w:t>
      </w:r>
      <w:r>
        <w:t xml:space="preserve"> – cenę energii elektrycznej, o której mowa w art. 23 ust. 2 pkt. 18) lit. b) Ustawy, obowiązującą w okresie, w którym nastąpiło odchylenie napięcia od dopuszczalnych poziomów odchyleń napięcia od napięcia znamionowego, określonych w § 7 Części I WUD, wyrażonych w zł za jednostkę energii, </w:t>
      </w:r>
      <w:proofErr w:type="spellStart"/>
      <w:r>
        <w:t>b</w:t>
      </w:r>
      <w:r>
        <w:rPr>
          <w:vertAlign w:val="subscript"/>
        </w:rPr>
        <w:t>rT</w:t>
      </w:r>
      <w:proofErr w:type="spellEnd"/>
      <w:r>
        <w:t xml:space="preserve"> – ustaloną w Taryfie OSD bonifikatę za niedotrzymanie poziomu napięcia w zakresie dopuszczalnych wartości granicznych odchyleń napięcia od napięcia znamionowego, określonych w § 7 Części I WUD, w okresie doby wyrażoną w zł za godzinę, </w:t>
      </w:r>
    </w:p>
    <w:p w14:paraId="695D7233" w14:textId="77777777" w:rsidR="00F97670" w:rsidRDefault="00000000">
      <w:pPr>
        <w:spacing w:after="120"/>
        <w:ind w:left="1280" w:right="15"/>
      </w:pPr>
      <w:proofErr w:type="spellStart"/>
      <w:r>
        <w:t>t</w:t>
      </w:r>
      <w:r>
        <w:rPr>
          <w:vertAlign w:val="subscript"/>
        </w:rPr>
        <w:t>T</w:t>
      </w:r>
      <w:proofErr w:type="spellEnd"/>
      <w:r>
        <w:t xml:space="preserve"> – łączny czas niedotrzymania poziomu napięcia w zakresie dopuszczalnych poziomów odchyleń napięcia od napięcia znamionowego, określonych w § 7 Części I WUD, w okresie doby wyrażony w godzinach. </w:t>
      </w:r>
    </w:p>
    <w:p w14:paraId="40F2FB19" w14:textId="77777777" w:rsidR="00F97670" w:rsidRDefault="00000000">
      <w:pPr>
        <w:numPr>
          <w:ilvl w:val="0"/>
          <w:numId w:val="25"/>
        </w:numPr>
        <w:spacing w:after="120"/>
        <w:ind w:right="15" w:hanging="428"/>
      </w:pPr>
      <w:r>
        <w:t xml:space="preserve">W przypadku, gdy w danym okresie nie były dotrzymane parametry jakościowe energii elektrycznej, a wskazania układu pomiarowo-rozliczeniowego uniemożliwiają określenie ilości energii elektrycznej dostarczonej Odbiorcy, ilość tej energii ustala się na podstawie poboru </w:t>
      </w:r>
      <w:r>
        <w:lastRenderedPageBreak/>
        <w:t xml:space="preserve">energii elektrycznej w analogicznym okresie rozliczeniowym tego samego dnia tygodnia w poprzednim tygodniu oraz proporcji liczby godzin, w których parametry jakościowe dostarczanej energii elektrycznej nie zostały dotrzymane, do całkowitej liczby godzin dostarczania energii elektrycznej w okresie rozliczeniowym. </w:t>
      </w:r>
    </w:p>
    <w:p w14:paraId="4497CF7D" w14:textId="77777777" w:rsidR="00F97670" w:rsidRDefault="00000000">
      <w:pPr>
        <w:numPr>
          <w:ilvl w:val="0"/>
          <w:numId w:val="25"/>
        </w:numPr>
        <w:spacing w:after="117"/>
        <w:ind w:right="15" w:hanging="428"/>
      </w:pPr>
      <w:r>
        <w:t xml:space="preserve">Z zastrzeżeniem § 7 ust. 7 Części I WUD, za każdą niedostarczoną jednostkę energii elektrycznej Odbiorcy przysługuje bonifikata w wysokości dziesięciokrotności ceny energii elektrycznej, o której mowa w art. 23 ust. 2 pkt. 18) lit. b) Ustawy, za okres, w którym wystąpiła przerwa w dostarczaniu tej energii. Ilość niedostarczonej energii elektrycznej w dniu, w którym miała miejsce przerwa w jej dostarczaniu, ustala się na podstawie poboru tej energii tego samego dnia w poprzednim tygodniu, z uwzględnieniem czasu dopuszczalnych przerw w dostarczaniu energii elektrycznej określonych w § 7 Części I WUD. </w:t>
      </w:r>
    </w:p>
    <w:p w14:paraId="0EFFCD59" w14:textId="77777777" w:rsidR="00F97670" w:rsidRDefault="00000000">
      <w:pPr>
        <w:numPr>
          <w:ilvl w:val="0"/>
          <w:numId w:val="25"/>
        </w:numPr>
        <w:ind w:right="15" w:hanging="428"/>
      </w:pPr>
      <w:r>
        <w:t xml:space="preserve">W przypadku niedotrzymania przez </w:t>
      </w:r>
      <w:r>
        <w:rPr>
          <w:b/>
          <w:bCs/>
        </w:rPr>
        <w:t>OSD</w:t>
      </w:r>
      <w:r>
        <w:t xml:space="preserve"> standardów jakościowych obsługi odbiorców, Odbiorcy przysługują bonifikaty w następującej wysokości: </w:t>
      </w:r>
    </w:p>
    <w:p w14:paraId="06758822" w14:textId="77777777" w:rsidR="00F97670" w:rsidRDefault="00000000">
      <w:pPr>
        <w:numPr>
          <w:ilvl w:val="1"/>
          <w:numId w:val="25"/>
        </w:numPr>
        <w:ind w:left="853" w:right="15" w:hanging="425"/>
      </w:pPr>
      <w:r>
        <w:t xml:space="preserve">1/15 przeciętnego wynagrodzenia w gospodarce narodowej w roku kalendarzowym poprzedzającym rok zatwierdzenia Taryfy OSD, określonego w komunikacie Prezesa Głównego Urzędu Statystycznego ogłaszanym w Dzienniku Urzędowym Rzeczypospolitej Polskiej „Monitor Polski” za: </w:t>
      </w:r>
    </w:p>
    <w:p w14:paraId="65F427B0" w14:textId="77777777" w:rsidR="00F97670" w:rsidRDefault="00000000">
      <w:pPr>
        <w:numPr>
          <w:ilvl w:val="2"/>
          <w:numId w:val="25"/>
        </w:numPr>
        <w:ind w:right="15" w:hanging="281"/>
      </w:pPr>
      <w:r>
        <w:t xml:space="preserve">nieuzasadnioną zwłokę w usuwaniu zakłóceń w dostarczaniu energii elektrycznej, spowodowanych nieprawidłową pracą sieci, </w:t>
      </w:r>
    </w:p>
    <w:p w14:paraId="62A372A3" w14:textId="77777777" w:rsidR="00F97670" w:rsidRDefault="00000000">
      <w:pPr>
        <w:numPr>
          <w:ilvl w:val="2"/>
          <w:numId w:val="25"/>
        </w:numPr>
        <w:ind w:right="15" w:hanging="281"/>
      </w:pPr>
      <w:r>
        <w:t xml:space="preserve">niepoinformowanie na piśmie Odbiorcy o konieczności dostosowania instalacji do zmienionych warunków zasilania, co najmniej z rocznym wyprzedzeniem, </w:t>
      </w:r>
    </w:p>
    <w:p w14:paraId="3371C00A" w14:textId="77777777" w:rsidR="00F97670" w:rsidRDefault="00000000">
      <w:pPr>
        <w:numPr>
          <w:ilvl w:val="2"/>
          <w:numId w:val="25"/>
        </w:numPr>
        <w:ind w:right="15" w:hanging="281"/>
      </w:pPr>
      <w:r>
        <w:t xml:space="preserve">nieuzasadnioną odmowę odpłatnego podjęcia czynności w sieci mających na celu umożliwienie bezpiecznego wykonania przez Odbiorcę lub inny podmiot prac na obszarze oddziaływania tej sieci, </w:t>
      </w:r>
    </w:p>
    <w:p w14:paraId="2DE11DE5" w14:textId="77777777" w:rsidR="00F97670" w:rsidRDefault="00000000">
      <w:pPr>
        <w:numPr>
          <w:ilvl w:val="2"/>
          <w:numId w:val="25"/>
        </w:numPr>
        <w:ind w:right="15" w:hanging="281"/>
      </w:pPr>
      <w:r>
        <w:t xml:space="preserve">uniemożliwienie wykonania dodatkowej ekspertyzy badanego układu pomiarowo-rozliczeniowego na wniosek Odbiorcy złożony w terminie 30 dni od dnia otrzymania wyniku badania laboratoryjnego; </w:t>
      </w:r>
    </w:p>
    <w:p w14:paraId="3044A100" w14:textId="77777777" w:rsidR="00F97670" w:rsidRDefault="00000000">
      <w:pPr>
        <w:numPr>
          <w:ilvl w:val="1"/>
          <w:numId w:val="25"/>
        </w:numPr>
        <w:ind w:left="853" w:right="15" w:hanging="425"/>
      </w:pPr>
      <w:r>
        <w:t xml:space="preserve">1/50 przeciętnego wynagrodzenia w gospodarce narodowej w roku kalendarzowym poprzedzającym rok zatwierdzenia Taryfy OSD, określonego w komunikacie Prezesa Głównego Urzędu Statystycznego ogłaszanym w Dzienniku Urzędowym Rzeczypospolitej Polskiej „Monitor Polski” za: </w:t>
      </w:r>
    </w:p>
    <w:p w14:paraId="53E1496D" w14:textId="77777777" w:rsidR="00F97670" w:rsidRDefault="00000000">
      <w:pPr>
        <w:numPr>
          <w:ilvl w:val="2"/>
          <w:numId w:val="25"/>
        </w:numPr>
        <w:ind w:right="15" w:hanging="281"/>
      </w:pPr>
      <w:r>
        <w:t xml:space="preserve">nieprzyjęcie zgłoszeń lub reklamacji od Odbiorcy, </w:t>
      </w:r>
    </w:p>
    <w:p w14:paraId="04CABEEE" w14:textId="77777777" w:rsidR="00F97670" w:rsidRDefault="00000000">
      <w:pPr>
        <w:numPr>
          <w:ilvl w:val="2"/>
          <w:numId w:val="25"/>
        </w:numPr>
        <w:ind w:right="15" w:hanging="281"/>
      </w:pPr>
      <w:r>
        <w:t xml:space="preserve">odmowę udzielenia Odbiorcy, na jego żądanie, informacji o przewidywanym terminie wznowienia dostarczania energii elektrycznej przerwanego z powodu awarii sieci, </w:t>
      </w:r>
    </w:p>
    <w:p w14:paraId="710B6C40" w14:textId="77777777" w:rsidR="00F97670" w:rsidRDefault="00000000">
      <w:pPr>
        <w:numPr>
          <w:ilvl w:val="2"/>
          <w:numId w:val="25"/>
        </w:numPr>
        <w:ind w:right="15" w:hanging="281"/>
      </w:pPr>
      <w:r>
        <w:t xml:space="preserve">niepowiadomienie Odbiorcy o terminach i czasie planowanych przerw w dostarczaniu energii elektrycznej, co najmniej z pięciodniowym wyprzedzeniem, w formie ogłoszeń prasowych lub internetowych, komunikatów radiowych lub telewizyjnych albo w inny sposób przyjęty na danym terenie, </w:t>
      </w:r>
    </w:p>
    <w:p w14:paraId="5E44D181" w14:textId="77777777" w:rsidR="00F97670" w:rsidRDefault="00000000">
      <w:pPr>
        <w:numPr>
          <w:ilvl w:val="2"/>
          <w:numId w:val="25"/>
        </w:numPr>
        <w:ind w:right="15" w:hanging="281"/>
      </w:pPr>
      <w:r>
        <w:t xml:space="preserve">nieudzielenie, na żądanie Odbiorcy, informacji o zasadach rozliczeń oraz o aktualnej Taryfie OSD; </w:t>
      </w:r>
    </w:p>
    <w:p w14:paraId="11261E41" w14:textId="77777777" w:rsidR="00F97670" w:rsidRDefault="00000000">
      <w:pPr>
        <w:numPr>
          <w:ilvl w:val="1"/>
          <w:numId w:val="25"/>
        </w:numPr>
        <w:ind w:left="853" w:right="15" w:hanging="425"/>
      </w:pPr>
      <w:r>
        <w:t xml:space="preserve">1/250 przeciętnego wynagrodzenia w gospodarce narodowej w roku kalendarzowym poprzedzającym rok zatwierdzenia Taryfy OSD, określonego w komunikacie Prezesa Głównego Urzędu Statystycznego ogłaszanym w Dzienniku Urzędowym Rzeczypospolitej Polskiej „Monitor Polski” za: </w:t>
      </w:r>
    </w:p>
    <w:p w14:paraId="7E6355A9" w14:textId="77777777" w:rsidR="00F97670" w:rsidRDefault="00000000">
      <w:pPr>
        <w:numPr>
          <w:ilvl w:val="2"/>
          <w:numId w:val="25"/>
        </w:numPr>
        <w:ind w:right="15" w:hanging="281"/>
      </w:pPr>
      <w:r>
        <w:t xml:space="preserve">każdy dzień zwłoki w przypadku przekroczenia czternastodniowego terminu na udzielenie odpowiedzi na wniosek lub reklamację odbiorcy w sprawie zasad rozliczeń, </w:t>
      </w:r>
    </w:p>
    <w:p w14:paraId="43DA417C" w14:textId="77777777" w:rsidR="00F97670" w:rsidRDefault="00000000">
      <w:pPr>
        <w:numPr>
          <w:ilvl w:val="2"/>
          <w:numId w:val="25"/>
        </w:numPr>
        <w:ind w:right="15" w:hanging="281"/>
      </w:pPr>
      <w:r>
        <w:lastRenderedPageBreak/>
        <w:t xml:space="preserve">każdy dzień zwłoki w przypadku przekroczenia czternastodniowego terminu na sprawdzenie prawidłowości działania układu pomiarowo-rozliczeniowego lub czternastodniowego terminu na laboratoryjne sprawdzenie prawidłowości działania układu pomiarowo-rozliczeniowego. </w:t>
      </w:r>
    </w:p>
    <w:p w14:paraId="270F0D16" w14:textId="77777777" w:rsidR="00F97670" w:rsidRDefault="00000000">
      <w:pPr>
        <w:spacing w:after="7" w:line="259" w:lineRule="auto"/>
        <w:ind w:left="56"/>
        <w:jc w:val="center"/>
      </w:pPr>
      <w:r>
        <w:rPr>
          <w:b/>
          <w:bCs/>
        </w:rPr>
        <w:t xml:space="preserve"> </w:t>
      </w:r>
    </w:p>
    <w:p w14:paraId="0775D312" w14:textId="77777777" w:rsidR="00F97670" w:rsidRDefault="00000000">
      <w:pPr>
        <w:spacing w:line="261" w:lineRule="auto"/>
        <w:ind w:left="376" w:right="369" w:hanging="10"/>
        <w:jc w:val="center"/>
      </w:pPr>
      <w:r>
        <w:rPr>
          <w:b/>
          <w:bCs/>
        </w:rPr>
        <w:t xml:space="preserve">§ 12 </w:t>
      </w:r>
    </w:p>
    <w:p w14:paraId="4E2F175B" w14:textId="77777777" w:rsidR="00F97670" w:rsidRDefault="00000000">
      <w:pPr>
        <w:spacing w:after="122" w:line="261" w:lineRule="auto"/>
        <w:ind w:left="376" w:right="372" w:hanging="10"/>
        <w:jc w:val="center"/>
      </w:pPr>
      <w:r>
        <w:rPr>
          <w:b/>
          <w:bCs/>
        </w:rPr>
        <w:t xml:space="preserve">Warunki rozwiązania i zmiany umowy kompleksowej </w:t>
      </w:r>
    </w:p>
    <w:p w14:paraId="7F9FD246" w14:textId="77777777" w:rsidR="00F97670" w:rsidRDefault="00000000">
      <w:pPr>
        <w:numPr>
          <w:ilvl w:val="0"/>
          <w:numId w:val="26"/>
        </w:numPr>
        <w:spacing w:after="120"/>
        <w:ind w:right="15" w:hanging="428"/>
      </w:pPr>
      <w:r>
        <w:t xml:space="preserve">W przypadku zakończenia obowiązywania umowy kompleksowej, Odbiorca jest zobowiązany zapewnić </w:t>
      </w:r>
      <w:r>
        <w:rPr>
          <w:b/>
          <w:bCs/>
        </w:rPr>
        <w:t>OSD</w:t>
      </w:r>
      <w:r>
        <w:t xml:space="preserve"> możliwość dokonania końcowego odczytu wskazań układu pomiarowo-rozliczeniowego, a także demontażu elementów układu pomiarowo-rozliczeniowego będących własnością </w:t>
      </w:r>
      <w:r>
        <w:rPr>
          <w:b/>
          <w:bCs/>
        </w:rPr>
        <w:t>OSD</w:t>
      </w:r>
      <w:r>
        <w:t xml:space="preserve">. </w:t>
      </w:r>
    </w:p>
    <w:p w14:paraId="3152CDED" w14:textId="77777777" w:rsidR="00F97670" w:rsidRDefault="00000000">
      <w:pPr>
        <w:numPr>
          <w:ilvl w:val="0"/>
          <w:numId w:val="26"/>
        </w:numPr>
        <w:ind w:right="15" w:hanging="428"/>
      </w:pPr>
      <w:r>
        <w:t xml:space="preserve">W przypadku wypowiedzenia albo rozwiązania umowy kompleksowej, w sytuacji przewidywanego braku kontynuacji świadczenia usług dystrybucji energii elektrycznej na rzecz kolejnego odbiorcy, Odbiorca umożliwi, a </w:t>
      </w:r>
      <w:r>
        <w:rPr>
          <w:b/>
          <w:bCs/>
        </w:rPr>
        <w:t>OSD</w:t>
      </w:r>
      <w:r>
        <w:t xml:space="preserve"> dokona demontażu toru prądowego będącego własnością </w:t>
      </w:r>
      <w:r>
        <w:rPr>
          <w:b/>
          <w:bCs/>
        </w:rPr>
        <w:t>OSD</w:t>
      </w:r>
      <w:r>
        <w:t xml:space="preserve"> łączącego instalacje Odbiorcy z siecią </w:t>
      </w:r>
      <w:r>
        <w:rPr>
          <w:b/>
          <w:bCs/>
        </w:rPr>
        <w:t>OSD</w:t>
      </w:r>
      <w:r>
        <w:t xml:space="preserve">. </w:t>
      </w:r>
    </w:p>
    <w:p w14:paraId="50B2D8BC" w14:textId="77777777" w:rsidR="00F97670" w:rsidRDefault="00000000">
      <w:pPr>
        <w:spacing w:after="120"/>
        <w:ind w:left="425" w:right="15"/>
      </w:pPr>
      <w:r>
        <w:t xml:space="preserve">Uzgodnienie pomiędzy Odbiorcą a </w:t>
      </w:r>
      <w:r>
        <w:rPr>
          <w:b/>
          <w:bCs/>
        </w:rPr>
        <w:t>OSD</w:t>
      </w:r>
      <w:r>
        <w:t xml:space="preserve"> szczegółów technicznych i organizacyjnych powinno zostać zrealizowane w terminie nie przekraczającym okresu wypowiedzenia umowy kompleksowej, a wykonanie tych czynności powinno nastąpić w terminie uzgodnionym przez pomiędzy Odbiorcą a </w:t>
      </w:r>
      <w:r>
        <w:rPr>
          <w:b/>
          <w:bCs/>
        </w:rPr>
        <w:t>OSD</w:t>
      </w:r>
      <w:r>
        <w:t xml:space="preserve">, a w przypadku braku uzgodnienia – niezwłocznie po zakończeniu obowiązywania umowy kompleksowej. </w:t>
      </w:r>
    </w:p>
    <w:p w14:paraId="783183C1" w14:textId="77777777" w:rsidR="00F97670" w:rsidRDefault="00000000">
      <w:pPr>
        <w:numPr>
          <w:ilvl w:val="0"/>
          <w:numId w:val="26"/>
        </w:numPr>
        <w:ind w:right="15" w:hanging="428"/>
      </w:pPr>
      <w:r>
        <w:rPr>
          <w:b/>
          <w:bCs/>
        </w:rPr>
        <w:t>Sprzedawca</w:t>
      </w:r>
      <w:r>
        <w:t xml:space="preserve"> w umowach kompleksowych poinformuje Odbiorcę, że może, po przeprowadzeniu przez </w:t>
      </w:r>
      <w:r>
        <w:rPr>
          <w:b/>
          <w:bCs/>
        </w:rPr>
        <w:t>OSD</w:t>
      </w:r>
      <w:r>
        <w:t xml:space="preserve"> procedury określonej w ust. 4 i otrzymaniu żądania </w:t>
      </w:r>
      <w:r>
        <w:rPr>
          <w:b/>
          <w:bCs/>
        </w:rPr>
        <w:t>OSD</w:t>
      </w:r>
      <w:r>
        <w:t xml:space="preserve">, wypowiedzieć umowę kompleksową w następujących przypadkach: </w:t>
      </w:r>
    </w:p>
    <w:p w14:paraId="1E986CB1" w14:textId="77777777" w:rsidR="00F97670" w:rsidRDefault="00000000">
      <w:pPr>
        <w:numPr>
          <w:ilvl w:val="2"/>
          <w:numId w:val="27"/>
        </w:numPr>
        <w:ind w:left="853" w:right="15" w:hanging="425"/>
      </w:pPr>
      <w:r>
        <w:t xml:space="preserve">gdy </w:t>
      </w:r>
      <w:r>
        <w:rPr>
          <w:b/>
          <w:bCs/>
        </w:rPr>
        <w:t>OSD</w:t>
      </w:r>
      <w:r>
        <w:t xml:space="preserve"> wykaże, że Odbiorca, pomimo uprzedniego wezwania przez </w:t>
      </w:r>
      <w:r>
        <w:rPr>
          <w:b/>
          <w:bCs/>
        </w:rPr>
        <w:t>OSD</w:t>
      </w:r>
      <w:r>
        <w:t xml:space="preserve">, nie dotrzymuje warunków umowy kompleksowej, dopuszczając do użytkowania w obiekcie, do którego jest dostarczana energia elektryczna, urządzenia i instalacje powodujące wprowadzanie do sieci zakłóceń, których skutkiem jest pogorszenie parametrów usług dystrybucji energii elektrycznej świadczonych innym odbiorcom przyłączonym do sieci </w:t>
      </w:r>
      <w:r>
        <w:rPr>
          <w:b/>
          <w:bCs/>
        </w:rPr>
        <w:t>OSD</w:t>
      </w:r>
      <w:r>
        <w:t xml:space="preserve">; </w:t>
      </w:r>
    </w:p>
    <w:p w14:paraId="588E733A" w14:textId="77777777" w:rsidR="00F97670" w:rsidRDefault="00000000">
      <w:pPr>
        <w:numPr>
          <w:ilvl w:val="2"/>
          <w:numId w:val="27"/>
        </w:numPr>
        <w:spacing w:after="120"/>
        <w:ind w:left="853" w:right="15" w:hanging="425"/>
      </w:pPr>
      <w:r>
        <w:t xml:space="preserve">gdy Odbiorca uniemożliwia przedstawicielom </w:t>
      </w:r>
      <w:r>
        <w:rPr>
          <w:b/>
          <w:bCs/>
        </w:rPr>
        <w:t>OSD</w:t>
      </w:r>
      <w:r>
        <w:t xml:space="preserve"> dostęp do układu pomiarowo-rozliczeniowego lub przeprowadzenie kontroli, mimo wezwania przez </w:t>
      </w:r>
      <w:r>
        <w:rPr>
          <w:b/>
          <w:bCs/>
        </w:rPr>
        <w:t>OSD</w:t>
      </w:r>
      <w:r>
        <w:t xml:space="preserve"> do udostępnienia układu pomiarowo-rozliczeniowego lub umożliwienia przeprowadzenia kontroli. </w:t>
      </w:r>
    </w:p>
    <w:p w14:paraId="6BE7695C" w14:textId="77777777" w:rsidR="00F97670" w:rsidRDefault="00000000">
      <w:pPr>
        <w:numPr>
          <w:ilvl w:val="0"/>
          <w:numId w:val="26"/>
        </w:numPr>
        <w:ind w:right="15" w:hanging="428"/>
      </w:pPr>
      <w:r>
        <w:t xml:space="preserve">Procedura usunięcia naruszenia umowy kompleksowej: </w:t>
      </w:r>
    </w:p>
    <w:p w14:paraId="27C1E0D7" w14:textId="77777777" w:rsidR="00F97670" w:rsidRDefault="00000000">
      <w:pPr>
        <w:numPr>
          <w:ilvl w:val="1"/>
          <w:numId w:val="26"/>
        </w:numPr>
        <w:ind w:left="853" w:right="15" w:hanging="425"/>
      </w:pPr>
      <w:r>
        <w:t xml:space="preserve">w przypadkach wymienionych w ust. 3, </w:t>
      </w:r>
      <w:r>
        <w:rPr>
          <w:b/>
          <w:bCs/>
        </w:rPr>
        <w:t>OSD</w:t>
      </w:r>
      <w:r>
        <w:t xml:space="preserve"> wezwie Odbiorcę do usunięcia naruszenia umowy kompleksowej, wskazując niezbędne czynności, które Odbiorca powinien wykonać w celu usunięcia naruszenia umowy kompleksowej oraz wyznaczając co najmniej 14-dniowy termin na ich wykonanie; </w:t>
      </w:r>
    </w:p>
    <w:p w14:paraId="53DB59AB" w14:textId="77777777" w:rsidR="00F97670" w:rsidRDefault="00000000">
      <w:pPr>
        <w:numPr>
          <w:ilvl w:val="1"/>
          <w:numId w:val="26"/>
        </w:numPr>
        <w:ind w:left="853" w:right="15" w:hanging="425"/>
      </w:pPr>
      <w:r>
        <w:t xml:space="preserve">w razie niewykonania przez Odbiorcę będącego konsumentem czynności, o których mowa w pkt. 1), niezbędnych do usunięcia naruszenia umowy kompleksowej, pomimo upływu terminu określonego w wezwaniu </w:t>
      </w:r>
      <w:r>
        <w:rPr>
          <w:b/>
          <w:bCs/>
        </w:rPr>
        <w:t>OSD</w:t>
      </w:r>
      <w:r>
        <w:t xml:space="preserve">, </w:t>
      </w:r>
      <w:r>
        <w:rPr>
          <w:b/>
          <w:bCs/>
        </w:rPr>
        <w:t>OSD</w:t>
      </w:r>
      <w:r>
        <w:t xml:space="preserve"> ponownie wezwie Odbiorcę do usunięcia naruszenia umowy kompleksowej, wyznaczając w tym celu co najmniej 7-dniowy dodatkowy termin, z zagrożeniem wypowiedzenia umowy kompleksowej; </w:t>
      </w:r>
    </w:p>
    <w:p w14:paraId="210BCC7D" w14:textId="77777777" w:rsidR="00F97670" w:rsidRDefault="00000000">
      <w:pPr>
        <w:numPr>
          <w:ilvl w:val="1"/>
          <w:numId w:val="26"/>
        </w:numPr>
        <w:ind w:left="853" w:right="15" w:hanging="425"/>
      </w:pPr>
      <w:r>
        <w:t xml:space="preserve">w razie bezskutecznego upływu dodatkowego terminu, o którym mowa w pkt. 1) lub 2), </w:t>
      </w:r>
      <w:r>
        <w:rPr>
          <w:b/>
          <w:bCs/>
        </w:rPr>
        <w:t>Sprzedawca</w:t>
      </w:r>
      <w:r>
        <w:t xml:space="preserve">, na żądanie </w:t>
      </w:r>
      <w:r>
        <w:rPr>
          <w:b/>
          <w:bCs/>
        </w:rPr>
        <w:t>OSD</w:t>
      </w:r>
      <w:r>
        <w:t xml:space="preserve">, złoży Odbiorcy oświadczenie o wypowiedzeniu umowy kompleksowej z 14-dniowym terminem wypowiedzenia, z zastrzeżeniem pkt. 4); </w:t>
      </w:r>
    </w:p>
    <w:p w14:paraId="5CB0A94E" w14:textId="77777777" w:rsidR="00F97670" w:rsidRDefault="00000000">
      <w:pPr>
        <w:numPr>
          <w:ilvl w:val="1"/>
          <w:numId w:val="26"/>
        </w:numPr>
        <w:ind w:left="853" w:right="15" w:hanging="425"/>
      </w:pPr>
      <w:r>
        <w:lastRenderedPageBreak/>
        <w:t xml:space="preserve">jeżeli po otrzymaniu wezwania, o którym mowa w pkt. 1) lub 2), Odbiorca w gospodarstwie domowym wystąpi z wnioskiem o rozwiązanie sporu przed Koordynatorem, </w:t>
      </w:r>
      <w:r>
        <w:rPr>
          <w:b/>
          <w:bCs/>
        </w:rPr>
        <w:t>Sprzedawca</w:t>
      </w:r>
      <w:r>
        <w:t xml:space="preserve"> nie złoży oświadczenia o wypowiedzeniu umowy kompleksowej do czasu rozwiązania sporu przez Koordynatora, chyba że Koordynator odmówi rozwiązania sporu; </w:t>
      </w:r>
    </w:p>
    <w:p w14:paraId="005C03A2" w14:textId="77777777" w:rsidR="00F97670" w:rsidRDefault="00000000">
      <w:pPr>
        <w:numPr>
          <w:ilvl w:val="1"/>
          <w:numId w:val="26"/>
        </w:numPr>
        <w:ind w:left="853" w:right="15" w:hanging="425"/>
      </w:pPr>
      <w:r>
        <w:t xml:space="preserve">jeżeli w trakcie biegu terminu wypowiedzenia umowy kompleksowej, o którym mowa w pkt. 3), Odbiorca wykaże </w:t>
      </w:r>
      <w:r>
        <w:rPr>
          <w:b/>
          <w:bCs/>
        </w:rPr>
        <w:t>OSD</w:t>
      </w:r>
      <w:r>
        <w:t xml:space="preserve"> usunięcie naruszenia umowy kompleksowej, </w:t>
      </w:r>
      <w:r>
        <w:rPr>
          <w:b/>
          <w:bCs/>
        </w:rPr>
        <w:t>OSD</w:t>
      </w:r>
      <w:r>
        <w:t xml:space="preserve"> na wniosek Odbiorcy wystąpi do </w:t>
      </w:r>
      <w:r>
        <w:rPr>
          <w:b/>
          <w:bCs/>
        </w:rPr>
        <w:t>Sprzedawcy</w:t>
      </w:r>
      <w:r>
        <w:t xml:space="preserve"> z żądaniem cofnięcia oświadczenia woli o wypowiedzeniu umowy kompleksowej.  </w:t>
      </w:r>
    </w:p>
    <w:p w14:paraId="65041FB6" w14:textId="77777777" w:rsidR="00F97670" w:rsidRDefault="00F97670">
      <w:pPr>
        <w:tabs>
          <w:tab w:val="left" w:pos="2420"/>
        </w:tabs>
        <w:ind w:left="0"/>
      </w:pPr>
    </w:p>
    <w:p w14:paraId="6A417C5B" w14:textId="77777777" w:rsidR="00F97670" w:rsidRDefault="00F97670">
      <w:pPr>
        <w:tabs>
          <w:tab w:val="left" w:pos="2420"/>
        </w:tabs>
        <w:ind w:left="0"/>
      </w:pPr>
    </w:p>
    <w:p w14:paraId="6D4CA538" w14:textId="77777777" w:rsidR="00F97670" w:rsidRDefault="00F97670">
      <w:pPr>
        <w:tabs>
          <w:tab w:val="left" w:pos="2420"/>
        </w:tabs>
        <w:ind w:left="0"/>
      </w:pPr>
    </w:p>
    <w:p w14:paraId="306B4058" w14:textId="77777777" w:rsidR="00F97670" w:rsidRDefault="00F97670">
      <w:pPr>
        <w:tabs>
          <w:tab w:val="left" w:pos="2420"/>
        </w:tabs>
        <w:ind w:left="0"/>
      </w:pPr>
    </w:p>
    <w:p w14:paraId="1D903222" w14:textId="77777777" w:rsidR="00F97670" w:rsidRDefault="00F97670">
      <w:pPr>
        <w:tabs>
          <w:tab w:val="left" w:pos="2420"/>
        </w:tabs>
        <w:ind w:left="0"/>
      </w:pPr>
    </w:p>
    <w:p w14:paraId="3FE004BD" w14:textId="77777777" w:rsidR="00F97670" w:rsidRDefault="00F97670">
      <w:pPr>
        <w:tabs>
          <w:tab w:val="left" w:pos="2420"/>
        </w:tabs>
        <w:ind w:left="0"/>
      </w:pPr>
    </w:p>
    <w:p w14:paraId="10229DF4" w14:textId="77777777" w:rsidR="00F97670" w:rsidRDefault="00F97670">
      <w:pPr>
        <w:tabs>
          <w:tab w:val="left" w:pos="2420"/>
        </w:tabs>
        <w:ind w:left="0"/>
      </w:pPr>
    </w:p>
    <w:p w14:paraId="1B126492" w14:textId="77777777" w:rsidR="00F97670" w:rsidRDefault="00F97670">
      <w:pPr>
        <w:tabs>
          <w:tab w:val="left" w:pos="2420"/>
        </w:tabs>
        <w:ind w:left="0"/>
      </w:pPr>
    </w:p>
    <w:p w14:paraId="2BA90118" w14:textId="77777777" w:rsidR="00F97670" w:rsidRDefault="00F97670">
      <w:pPr>
        <w:tabs>
          <w:tab w:val="left" w:pos="2420"/>
        </w:tabs>
        <w:ind w:left="0"/>
      </w:pPr>
    </w:p>
    <w:p w14:paraId="0D9BB736" w14:textId="77777777" w:rsidR="00F97670" w:rsidRDefault="00F97670">
      <w:pPr>
        <w:tabs>
          <w:tab w:val="left" w:pos="2420"/>
        </w:tabs>
        <w:ind w:left="0"/>
      </w:pPr>
    </w:p>
    <w:p w14:paraId="29D03CA7" w14:textId="77777777" w:rsidR="00F97670" w:rsidRDefault="00F97670">
      <w:pPr>
        <w:tabs>
          <w:tab w:val="left" w:pos="2420"/>
        </w:tabs>
        <w:ind w:left="0"/>
      </w:pPr>
    </w:p>
    <w:p w14:paraId="34B3A8B0" w14:textId="77777777" w:rsidR="00F97670" w:rsidRDefault="00F97670">
      <w:pPr>
        <w:tabs>
          <w:tab w:val="left" w:pos="2420"/>
        </w:tabs>
        <w:ind w:left="0"/>
      </w:pPr>
    </w:p>
    <w:p w14:paraId="6B5B2F7E" w14:textId="77777777" w:rsidR="00F97670" w:rsidRDefault="00F97670">
      <w:pPr>
        <w:tabs>
          <w:tab w:val="left" w:pos="2420"/>
        </w:tabs>
        <w:ind w:left="0"/>
      </w:pPr>
    </w:p>
    <w:p w14:paraId="2439E086" w14:textId="77777777" w:rsidR="00F97670" w:rsidRDefault="00F97670">
      <w:pPr>
        <w:tabs>
          <w:tab w:val="left" w:pos="2420"/>
        </w:tabs>
        <w:ind w:left="0"/>
      </w:pPr>
    </w:p>
    <w:p w14:paraId="5B672FF2" w14:textId="77777777" w:rsidR="00F97670" w:rsidRDefault="00F97670">
      <w:pPr>
        <w:tabs>
          <w:tab w:val="left" w:pos="2420"/>
        </w:tabs>
        <w:ind w:left="0"/>
      </w:pPr>
    </w:p>
    <w:p w14:paraId="20A74AC1" w14:textId="77777777" w:rsidR="00F97670" w:rsidRDefault="00F97670">
      <w:pPr>
        <w:tabs>
          <w:tab w:val="left" w:pos="2420"/>
        </w:tabs>
        <w:ind w:left="0"/>
      </w:pPr>
    </w:p>
    <w:p w14:paraId="4CEBA0E9" w14:textId="77777777" w:rsidR="00F97670" w:rsidRDefault="00F97670">
      <w:pPr>
        <w:tabs>
          <w:tab w:val="left" w:pos="2420"/>
        </w:tabs>
        <w:ind w:left="0"/>
      </w:pPr>
    </w:p>
    <w:p w14:paraId="0688D979" w14:textId="77777777" w:rsidR="00F97670" w:rsidRDefault="00F97670">
      <w:pPr>
        <w:tabs>
          <w:tab w:val="left" w:pos="2420"/>
        </w:tabs>
        <w:ind w:left="0"/>
      </w:pPr>
    </w:p>
    <w:p w14:paraId="4B0BADBB" w14:textId="77777777" w:rsidR="00F97670" w:rsidRDefault="00F97670">
      <w:pPr>
        <w:tabs>
          <w:tab w:val="left" w:pos="2420"/>
        </w:tabs>
        <w:ind w:left="0"/>
      </w:pPr>
    </w:p>
    <w:p w14:paraId="1A14B04F" w14:textId="77777777" w:rsidR="00F97670" w:rsidRDefault="00F97670">
      <w:pPr>
        <w:tabs>
          <w:tab w:val="left" w:pos="2420"/>
        </w:tabs>
        <w:ind w:left="0"/>
      </w:pPr>
    </w:p>
    <w:p w14:paraId="26BC8438" w14:textId="77777777" w:rsidR="00F97670" w:rsidRDefault="00F97670">
      <w:pPr>
        <w:tabs>
          <w:tab w:val="left" w:pos="2420"/>
        </w:tabs>
        <w:ind w:left="0"/>
      </w:pPr>
    </w:p>
    <w:p w14:paraId="292910B1" w14:textId="77777777" w:rsidR="00F97670" w:rsidRDefault="00F97670">
      <w:pPr>
        <w:tabs>
          <w:tab w:val="left" w:pos="2420"/>
        </w:tabs>
        <w:ind w:left="0"/>
      </w:pPr>
    </w:p>
    <w:p w14:paraId="2772208E" w14:textId="77777777" w:rsidR="00F97670" w:rsidRDefault="00F97670">
      <w:pPr>
        <w:tabs>
          <w:tab w:val="left" w:pos="2420"/>
        </w:tabs>
        <w:ind w:left="0"/>
      </w:pPr>
    </w:p>
    <w:p w14:paraId="6057C1A6" w14:textId="77777777" w:rsidR="00F97670" w:rsidRDefault="00F97670">
      <w:pPr>
        <w:tabs>
          <w:tab w:val="left" w:pos="2420"/>
        </w:tabs>
        <w:ind w:left="0"/>
      </w:pPr>
    </w:p>
    <w:p w14:paraId="21ACE3E2" w14:textId="77777777" w:rsidR="00F97670" w:rsidRDefault="00F97670">
      <w:pPr>
        <w:tabs>
          <w:tab w:val="left" w:pos="2420"/>
        </w:tabs>
        <w:ind w:left="0"/>
      </w:pPr>
    </w:p>
    <w:p w14:paraId="00AF2222" w14:textId="77777777" w:rsidR="00F97670" w:rsidRDefault="00F97670">
      <w:pPr>
        <w:tabs>
          <w:tab w:val="left" w:pos="2420"/>
        </w:tabs>
        <w:ind w:left="0"/>
      </w:pPr>
    </w:p>
    <w:p w14:paraId="59BD1B56" w14:textId="77777777" w:rsidR="00F97670" w:rsidRDefault="00F97670">
      <w:pPr>
        <w:tabs>
          <w:tab w:val="left" w:pos="2420"/>
        </w:tabs>
        <w:ind w:left="0"/>
      </w:pPr>
    </w:p>
    <w:p w14:paraId="46CE99CB" w14:textId="77777777" w:rsidR="00F97670" w:rsidRDefault="00F97670">
      <w:pPr>
        <w:tabs>
          <w:tab w:val="left" w:pos="2420"/>
        </w:tabs>
        <w:ind w:left="0"/>
      </w:pPr>
    </w:p>
    <w:p w14:paraId="7EEEE718" w14:textId="77777777" w:rsidR="00F97670" w:rsidRDefault="00F97670">
      <w:pPr>
        <w:tabs>
          <w:tab w:val="left" w:pos="2420"/>
        </w:tabs>
        <w:ind w:left="0"/>
      </w:pPr>
    </w:p>
    <w:p w14:paraId="2E248891" w14:textId="77777777" w:rsidR="00F97670" w:rsidRDefault="00F97670">
      <w:pPr>
        <w:tabs>
          <w:tab w:val="left" w:pos="2420"/>
        </w:tabs>
        <w:ind w:left="0"/>
      </w:pPr>
    </w:p>
    <w:p w14:paraId="4A97FE76" w14:textId="77777777" w:rsidR="00F97670" w:rsidRDefault="00F97670">
      <w:pPr>
        <w:tabs>
          <w:tab w:val="left" w:pos="2420"/>
        </w:tabs>
        <w:ind w:left="0"/>
      </w:pPr>
    </w:p>
    <w:p w14:paraId="4409E243" w14:textId="77777777" w:rsidR="00F97670" w:rsidRDefault="00F97670">
      <w:pPr>
        <w:tabs>
          <w:tab w:val="left" w:pos="2420"/>
        </w:tabs>
        <w:ind w:left="0"/>
      </w:pPr>
    </w:p>
    <w:p w14:paraId="4A3A05AC" w14:textId="77777777" w:rsidR="00F97670" w:rsidRDefault="00F97670">
      <w:pPr>
        <w:tabs>
          <w:tab w:val="left" w:pos="2420"/>
        </w:tabs>
        <w:ind w:left="0"/>
      </w:pPr>
    </w:p>
    <w:p w14:paraId="2EF86F74" w14:textId="77777777" w:rsidR="00F97670" w:rsidRDefault="00F97670">
      <w:pPr>
        <w:tabs>
          <w:tab w:val="left" w:pos="2420"/>
        </w:tabs>
        <w:ind w:left="0"/>
      </w:pPr>
    </w:p>
    <w:p w14:paraId="0BD87210" w14:textId="77777777" w:rsidR="00F97670" w:rsidRDefault="00F97670">
      <w:pPr>
        <w:tabs>
          <w:tab w:val="left" w:pos="2420"/>
        </w:tabs>
        <w:ind w:left="0"/>
      </w:pPr>
    </w:p>
    <w:p w14:paraId="099C76C7" w14:textId="77777777" w:rsidR="00F97670" w:rsidRDefault="00F97670">
      <w:pPr>
        <w:tabs>
          <w:tab w:val="left" w:pos="2420"/>
        </w:tabs>
        <w:ind w:left="0"/>
      </w:pPr>
    </w:p>
    <w:p w14:paraId="52857527" w14:textId="77777777" w:rsidR="00F97670" w:rsidRDefault="00F97670">
      <w:pPr>
        <w:tabs>
          <w:tab w:val="left" w:pos="2420"/>
        </w:tabs>
        <w:ind w:left="0"/>
      </w:pPr>
    </w:p>
    <w:p w14:paraId="64EC303C" w14:textId="77777777" w:rsidR="00F97670" w:rsidRDefault="00F97670">
      <w:pPr>
        <w:tabs>
          <w:tab w:val="left" w:pos="2420"/>
        </w:tabs>
        <w:ind w:left="0"/>
      </w:pPr>
    </w:p>
    <w:p w14:paraId="54034A2F" w14:textId="77777777" w:rsidR="00F97670" w:rsidRDefault="00000000">
      <w:pPr>
        <w:pStyle w:val="Nagwek2"/>
        <w:spacing w:after="3" w:line="261" w:lineRule="auto"/>
        <w:ind w:left="-5" w:right="0" w:firstLine="0"/>
        <w:jc w:val="left"/>
      </w:pPr>
      <w:r>
        <w:lastRenderedPageBreak/>
        <w:t xml:space="preserve">Część II – dotyczy URD zakwalifikowanych do II, III lub IV grupy przyłączeniowej </w:t>
      </w:r>
    </w:p>
    <w:p w14:paraId="1D41C57E" w14:textId="77777777" w:rsidR="00F97670" w:rsidRDefault="00000000">
      <w:pPr>
        <w:spacing w:after="5" w:line="259" w:lineRule="auto"/>
        <w:ind w:left="56"/>
        <w:jc w:val="center"/>
      </w:pPr>
      <w:r>
        <w:rPr>
          <w:b/>
          <w:bCs/>
        </w:rPr>
        <w:t xml:space="preserve"> </w:t>
      </w:r>
    </w:p>
    <w:p w14:paraId="7F423322" w14:textId="77777777" w:rsidR="00F97670" w:rsidRDefault="00000000">
      <w:pPr>
        <w:spacing w:line="261" w:lineRule="auto"/>
        <w:ind w:left="376" w:right="371" w:hanging="10"/>
        <w:jc w:val="center"/>
      </w:pPr>
      <w:r>
        <w:rPr>
          <w:b/>
          <w:bCs/>
        </w:rPr>
        <w:t xml:space="preserve">§ 1 </w:t>
      </w:r>
    </w:p>
    <w:p w14:paraId="29B0A0AE" w14:textId="77777777" w:rsidR="00F97670" w:rsidRDefault="00000000">
      <w:pPr>
        <w:spacing w:after="125" w:line="261" w:lineRule="auto"/>
        <w:ind w:left="376" w:right="370" w:hanging="10"/>
        <w:jc w:val="center"/>
      </w:pPr>
      <w:r>
        <w:rPr>
          <w:b/>
          <w:bCs/>
        </w:rPr>
        <w:t xml:space="preserve">Postanowienia ogólne </w:t>
      </w:r>
    </w:p>
    <w:p w14:paraId="7810FA77" w14:textId="77777777" w:rsidR="00F97670" w:rsidRDefault="00000000">
      <w:pPr>
        <w:numPr>
          <w:ilvl w:val="0"/>
          <w:numId w:val="28"/>
        </w:numPr>
        <w:spacing w:after="120"/>
        <w:ind w:right="15" w:hanging="428"/>
      </w:pPr>
      <w:r>
        <w:t xml:space="preserve">Niniejsze „Warunki świadczenia usług dystrybucji w odniesieniu do energii elektrycznej pobranej z sieci dystrybucyjnej </w:t>
      </w:r>
      <w:r>
        <w:rPr>
          <w:b/>
          <w:bCs/>
        </w:rPr>
        <w:t>OSD</w:t>
      </w:r>
      <w:r>
        <w:t>” („WUD") dotyczą URD zakwalifikowanych do II, III lub IV grupy przyłączeniowej i nie będących przedsiębiorstwem świadczącym usługi dystrybucji</w:t>
      </w:r>
      <w:r>
        <w:rPr>
          <w:i/>
          <w:iCs/>
        </w:rPr>
        <w:t xml:space="preserve">, </w:t>
      </w:r>
      <w:r>
        <w:t xml:space="preserve">zwanymi dalej w niniejszej części WUD „Odbiorcami”, którym </w:t>
      </w:r>
      <w:r>
        <w:rPr>
          <w:b/>
          <w:bCs/>
        </w:rPr>
        <w:t>Sprzedawca</w:t>
      </w:r>
      <w:r>
        <w:t xml:space="preserve"> świadczy usługę kompleksową na podstawie Generalnej Umowy Dystrybucji dla usługi kompleksowej zawartej pomiędzy </w:t>
      </w:r>
      <w:r>
        <w:rPr>
          <w:b/>
          <w:bCs/>
        </w:rPr>
        <w:t>OSD</w:t>
      </w:r>
      <w:r>
        <w:t xml:space="preserve"> a </w:t>
      </w:r>
      <w:r>
        <w:rPr>
          <w:b/>
          <w:bCs/>
        </w:rPr>
        <w:t>Sprzedawcą</w:t>
      </w:r>
      <w:r>
        <w:t xml:space="preserve">, zwaną dalej „Umową”. </w:t>
      </w:r>
    </w:p>
    <w:p w14:paraId="3E659D78" w14:textId="77777777" w:rsidR="00F97670" w:rsidRDefault="00000000">
      <w:pPr>
        <w:numPr>
          <w:ilvl w:val="0"/>
          <w:numId w:val="28"/>
        </w:numPr>
        <w:ind w:right="15" w:hanging="428"/>
      </w:pPr>
      <w:r>
        <w:t xml:space="preserve">Zasady świadczenia przez </w:t>
      </w:r>
      <w:r>
        <w:rPr>
          <w:b/>
          <w:bCs/>
        </w:rPr>
        <w:t>OSD</w:t>
      </w:r>
      <w:r>
        <w:t xml:space="preserve"> usług dystrybucji Odbiorcom w ramach świadczonej przez </w:t>
      </w:r>
      <w:r>
        <w:rPr>
          <w:b/>
          <w:bCs/>
        </w:rPr>
        <w:t>Sprzedawcę</w:t>
      </w:r>
      <w:r>
        <w:t xml:space="preserve"> usługi kompleksowej, wynikają w szczególności z: </w:t>
      </w:r>
    </w:p>
    <w:p w14:paraId="5B56D058" w14:textId="77777777" w:rsidR="00F97670" w:rsidRDefault="00000000">
      <w:pPr>
        <w:numPr>
          <w:ilvl w:val="1"/>
          <w:numId w:val="28"/>
        </w:numPr>
        <w:ind w:left="853" w:hanging="425"/>
      </w:pPr>
      <w:r>
        <w:t xml:space="preserve">Ustawy wraz z aktami wykonawczymi wydanymi na podstawie delegacji zawartych w Ustawie; </w:t>
      </w:r>
    </w:p>
    <w:p w14:paraId="2C83B250" w14:textId="77777777" w:rsidR="00F97670" w:rsidRDefault="00000000">
      <w:pPr>
        <w:numPr>
          <w:ilvl w:val="1"/>
          <w:numId w:val="28"/>
        </w:numPr>
        <w:ind w:left="853" w:hanging="425"/>
      </w:pPr>
      <w:r>
        <w:t xml:space="preserve">ustawy OZE wraz z aktami wykonawczymi wydanymi na podstawie delegacji zawartych w Ustawie OZE; </w:t>
      </w:r>
    </w:p>
    <w:p w14:paraId="535C6195" w14:textId="77777777" w:rsidR="00F97670" w:rsidRDefault="00000000">
      <w:pPr>
        <w:numPr>
          <w:ilvl w:val="1"/>
          <w:numId w:val="28"/>
        </w:numPr>
        <w:ind w:left="853" w:hanging="425"/>
      </w:pPr>
      <w:r>
        <w:t xml:space="preserve">ustawy z dnia 23 kwietnia 1964 r. Kodeks Cywilny; </w:t>
      </w:r>
    </w:p>
    <w:p w14:paraId="1A1865A7" w14:textId="77777777" w:rsidR="00F97670" w:rsidRDefault="00000000">
      <w:pPr>
        <w:numPr>
          <w:ilvl w:val="1"/>
          <w:numId w:val="28"/>
        </w:numPr>
        <w:ind w:left="853" w:hanging="425"/>
      </w:pPr>
      <w:r>
        <w:t xml:space="preserve">Taryfy OSD; </w:t>
      </w:r>
    </w:p>
    <w:p w14:paraId="350066F3" w14:textId="77777777" w:rsidR="00F97670" w:rsidRDefault="00000000">
      <w:pPr>
        <w:numPr>
          <w:ilvl w:val="1"/>
          <w:numId w:val="28"/>
        </w:numPr>
        <w:ind w:left="853" w:hanging="425"/>
      </w:pPr>
      <w:proofErr w:type="spellStart"/>
      <w:r>
        <w:t>IRiESD</w:t>
      </w:r>
      <w:proofErr w:type="spellEnd"/>
      <w:r>
        <w:t xml:space="preserve">; </w:t>
      </w:r>
    </w:p>
    <w:p w14:paraId="6B7A435A" w14:textId="77777777" w:rsidR="00F97670" w:rsidRDefault="00000000">
      <w:pPr>
        <w:numPr>
          <w:ilvl w:val="1"/>
          <w:numId w:val="29"/>
        </w:numPr>
        <w:ind w:left="853" w:right="15" w:hanging="425"/>
      </w:pPr>
      <w:r>
        <w:t xml:space="preserve">rozporządzenia Parlamentu Europejskiego i Rady (UE) 2019/943 z dnia 5 czerwca 2019 r. w sprawie rynku wewnętrznego energii elektrycznej oraz przepisy wydane na podstawie art. 59, art. 60 i art. 61 ww. rozporządzenia, w tym metody, warunki, wymogi i zasady dotyczące wymagań technicznych w zakresie przyłączania do sieci jednostek wytwórczych, ustanowione na podstawie rozporządzeń Komisji Europejskiej wydanych na podstawie art. 59, art. 60 i art. 61 ww. rozporządzenia; </w:t>
      </w:r>
    </w:p>
    <w:p w14:paraId="4C76D40C" w14:textId="77777777" w:rsidR="00F97670" w:rsidRDefault="00000000">
      <w:pPr>
        <w:numPr>
          <w:ilvl w:val="1"/>
          <w:numId w:val="29"/>
        </w:numPr>
        <w:spacing w:after="120"/>
        <w:ind w:left="853" w:right="15" w:hanging="425"/>
      </w:pPr>
      <w:r>
        <w:t xml:space="preserve">inne, stosowne akty prawne, w tym rozporządzenia, o których mowa w Ustawie i Ustawie OZE oraz przepisach wykonawczych do tych aktów prawnych, regulujące zasady i warunki świadczenia usług dystrybucji energii elektrycznej. </w:t>
      </w:r>
    </w:p>
    <w:p w14:paraId="05B1B00C" w14:textId="77777777" w:rsidR="00F97670" w:rsidRDefault="00000000">
      <w:pPr>
        <w:numPr>
          <w:ilvl w:val="0"/>
          <w:numId w:val="28"/>
        </w:numPr>
        <w:spacing w:after="120"/>
        <w:ind w:right="15" w:hanging="428"/>
      </w:pPr>
      <w:r>
        <w:t xml:space="preserve">W przypadku, gdy Odbiorca jest zobowiązany do posiadania, zgodnie z </w:t>
      </w:r>
      <w:proofErr w:type="spellStart"/>
      <w:r>
        <w:t>IRiESD</w:t>
      </w:r>
      <w:proofErr w:type="spellEnd"/>
      <w:r>
        <w:t xml:space="preserve">, Instrukcji Współpracy Ruchowej, zwanej dalej „IWR”, wówczas zasady świadczenia przez </w:t>
      </w:r>
      <w:r>
        <w:rPr>
          <w:b/>
          <w:bCs/>
        </w:rPr>
        <w:t>OSD</w:t>
      </w:r>
      <w:r>
        <w:t xml:space="preserve"> usług dystrybucji Odbiorcy w ramach świadczonej przez </w:t>
      </w:r>
      <w:r>
        <w:rPr>
          <w:b/>
          <w:bCs/>
        </w:rPr>
        <w:t>Sprzedawcę</w:t>
      </w:r>
      <w:r>
        <w:t xml:space="preserve"> usługi kompleksowej wynikają również z IWR. IWR stanowi część umowy kompleksowej. Zmiana IWR uzgodniona z </w:t>
      </w:r>
      <w:r>
        <w:rPr>
          <w:b/>
          <w:bCs/>
        </w:rPr>
        <w:t>OSD</w:t>
      </w:r>
      <w:r>
        <w:t xml:space="preserve"> nie wymaga zmiany umowy kompleksowej. </w:t>
      </w:r>
    </w:p>
    <w:p w14:paraId="0CBB6E1D" w14:textId="77777777" w:rsidR="00F97670" w:rsidRDefault="00000000">
      <w:pPr>
        <w:numPr>
          <w:ilvl w:val="0"/>
          <w:numId w:val="28"/>
        </w:numPr>
        <w:spacing w:after="117"/>
        <w:ind w:right="15" w:hanging="428"/>
      </w:pPr>
      <w:r>
        <w:rPr>
          <w:b/>
          <w:bCs/>
        </w:rPr>
        <w:t>Strony</w:t>
      </w:r>
      <w:r>
        <w:t xml:space="preserve"> ustalają, że przepisy i dokumenty przywołane w ust. 2 i ust. 3 określają, w odpowiednim zakresie, prawa i obowiązki </w:t>
      </w:r>
      <w:r>
        <w:rPr>
          <w:b/>
          <w:bCs/>
        </w:rPr>
        <w:t>OSD</w:t>
      </w:r>
      <w:r>
        <w:t xml:space="preserve">, </w:t>
      </w:r>
      <w:r>
        <w:rPr>
          <w:b/>
          <w:bCs/>
        </w:rPr>
        <w:t>Sprzedawcy</w:t>
      </w:r>
      <w:r>
        <w:t xml:space="preserve"> oraz Odbiorcy. </w:t>
      </w:r>
    </w:p>
    <w:p w14:paraId="0D7C1964" w14:textId="77777777" w:rsidR="00F97670" w:rsidRDefault="00000000">
      <w:pPr>
        <w:numPr>
          <w:ilvl w:val="0"/>
          <w:numId w:val="28"/>
        </w:numPr>
        <w:spacing w:after="119"/>
        <w:ind w:right="15" w:hanging="428"/>
      </w:pPr>
      <w:r>
        <w:t xml:space="preserve">Taryfa OSD oraz </w:t>
      </w:r>
      <w:proofErr w:type="spellStart"/>
      <w:r>
        <w:t>IRiESD</w:t>
      </w:r>
      <w:proofErr w:type="spellEnd"/>
      <w:r>
        <w:t xml:space="preserve"> są wprowadzane do stosowania zgodnie z przepisami Ustawy. </w:t>
      </w:r>
      <w:proofErr w:type="spellStart"/>
      <w:r>
        <w:t>IRiESD</w:t>
      </w:r>
      <w:proofErr w:type="spellEnd"/>
      <w:r>
        <w:t xml:space="preserve"> stanowi część umowy kompleksowej zawartej pomiędzy </w:t>
      </w:r>
      <w:r>
        <w:rPr>
          <w:b/>
          <w:bCs/>
        </w:rPr>
        <w:t>Sprzedawcą</w:t>
      </w:r>
      <w:r>
        <w:t xml:space="preserve"> a Odbiorcą. </w:t>
      </w:r>
    </w:p>
    <w:p w14:paraId="6CE6D669" w14:textId="77777777" w:rsidR="00F97670" w:rsidRDefault="00000000">
      <w:pPr>
        <w:numPr>
          <w:ilvl w:val="0"/>
          <w:numId w:val="28"/>
        </w:numPr>
        <w:spacing w:after="120"/>
        <w:ind w:right="15" w:hanging="428"/>
      </w:pPr>
      <w:r>
        <w:t xml:space="preserve">Taryfa OSD jest publikowana w Biuletynie URE, a także jest udostępniana przez </w:t>
      </w:r>
      <w:r>
        <w:rPr>
          <w:b/>
          <w:bCs/>
        </w:rPr>
        <w:t>OSD</w:t>
      </w:r>
      <w:r>
        <w:t xml:space="preserve"> do publicznego wglądu w siedzibie </w:t>
      </w:r>
      <w:r>
        <w:rPr>
          <w:b/>
          <w:bCs/>
        </w:rPr>
        <w:t>OSD</w:t>
      </w:r>
      <w:r>
        <w:t xml:space="preserve"> i w punktach obsługi klienta </w:t>
      </w:r>
      <w:r>
        <w:rPr>
          <w:b/>
          <w:bCs/>
        </w:rPr>
        <w:t>OSD</w:t>
      </w:r>
      <w:r>
        <w:t xml:space="preserve"> oraz zamieszczana na stronie internetowej </w:t>
      </w:r>
      <w:r>
        <w:rPr>
          <w:b/>
          <w:bCs/>
        </w:rPr>
        <w:t>OSD</w:t>
      </w:r>
      <w:r>
        <w:t xml:space="preserve">: www.energiadlapoznania.pl. </w:t>
      </w:r>
    </w:p>
    <w:p w14:paraId="6EBC661D" w14:textId="77777777" w:rsidR="00F97670" w:rsidRDefault="00000000">
      <w:pPr>
        <w:numPr>
          <w:ilvl w:val="0"/>
          <w:numId w:val="28"/>
        </w:numPr>
        <w:spacing w:after="120"/>
        <w:ind w:right="15" w:hanging="428"/>
      </w:pPr>
      <w:proofErr w:type="spellStart"/>
      <w:r>
        <w:t>IRiESD</w:t>
      </w:r>
      <w:proofErr w:type="spellEnd"/>
      <w:r>
        <w:t xml:space="preserve"> oraz tekst ujednolicony </w:t>
      </w:r>
      <w:proofErr w:type="spellStart"/>
      <w:r>
        <w:t>IRiESD</w:t>
      </w:r>
      <w:proofErr w:type="spellEnd"/>
      <w:r>
        <w:t xml:space="preserve"> są udostępniane przez </w:t>
      </w:r>
      <w:r>
        <w:rPr>
          <w:b/>
          <w:bCs/>
        </w:rPr>
        <w:t>OSD</w:t>
      </w:r>
      <w:r>
        <w:t xml:space="preserve"> do publicznego wglądu w siedzibie </w:t>
      </w:r>
      <w:r>
        <w:rPr>
          <w:b/>
          <w:bCs/>
        </w:rPr>
        <w:t>OSD</w:t>
      </w:r>
      <w:r>
        <w:t xml:space="preserve"> i w punktach obsługi klienta </w:t>
      </w:r>
      <w:r>
        <w:rPr>
          <w:b/>
          <w:bCs/>
        </w:rPr>
        <w:t>OSD</w:t>
      </w:r>
      <w:r>
        <w:t xml:space="preserve">, a także zamieszczane na stronie internetowej </w:t>
      </w:r>
      <w:r>
        <w:rPr>
          <w:b/>
          <w:bCs/>
        </w:rPr>
        <w:t>OSD</w:t>
      </w:r>
      <w:r>
        <w:t xml:space="preserve">: www.energiadlapoznania.pl </w:t>
      </w:r>
    </w:p>
    <w:p w14:paraId="4CA65CFF" w14:textId="77777777" w:rsidR="00F97670" w:rsidRDefault="00000000">
      <w:pPr>
        <w:numPr>
          <w:ilvl w:val="0"/>
          <w:numId w:val="28"/>
        </w:numPr>
        <w:ind w:right="15" w:hanging="428"/>
      </w:pPr>
      <w:r>
        <w:lastRenderedPageBreak/>
        <w:t xml:space="preserve">Postanowienia niniejszej części WUD stosuje się również w odniesieniu do Prosumenta lub Prosumenta zbiorowego lub Prosumenta wirtualnego. Pojęcia stosowane w niniejszej części WUD posiadają znaczenie nadane im w Umowie, w tym w Części I WUD, oraz w aktach prawnych i dokumentach, o których mowa w ust. 3. </w:t>
      </w:r>
    </w:p>
    <w:p w14:paraId="254A8339" w14:textId="77777777" w:rsidR="00F97670" w:rsidRDefault="00000000">
      <w:pPr>
        <w:spacing w:after="7" w:line="259" w:lineRule="auto"/>
        <w:ind w:left="80"/>
        <w:jc w:val="center"/>
      </w:pPr>
      <w:r>
        <w:rPr>
          <w:b/>
          <w:bCs/>
        </w:rPr>
        <w:t xml:space="preserve"> </w:t>
      </w:r>
    </w:p>
    <w:p w14:paraId="3698DA5B" w14:textId="77777777" w:rsidR="00F97670" w:rsidRDefault="00000000">
      <w:pPr>
        <w:spacing w:line="261" w:lineRule="auto"/>
        <w:ind w:left="376" w:right="347" w:hanging="10"/>
        <w:jc w:val="center"/>
      </w:pPr>
      <w:r>
        <w:rPr>
          <w:b/>
          <w:bCs/>
        </w:rPr>
        <w:t xml:space="preserve">§ 2 </w:t>
      </w:r>
    </w:p>
    <w:p w14:paraId="20FD94D3" w14:textId="77777777" w:rsidR="00F97670" w:rsidRDefault="00000000">
      <w:pPr>
        <w:spacing w:after="122" w:line="261" w:lineRule="auto"/>
        <w:ind w:left="376" w:right="346" w:hanging="10"/>
        <w:jc w:val="center"/>
      </w:pPr>
      <w:r>
        <w:rPr>
          <w:b/>
          <w:bCs/>
        </w:rPr>
        <w:t xml:space="preserve">Podstawowe obowiązki OSD </w:t>
      </w:r>
    </w:p>
    <w:p w14:paraId="3B432C3C" w14:textId="77777777" w:rsidR="00F97670" w:rsidRDefault="00000000">
      <w:pPr>
        <w:numPr>
          <w:ilvl w:val="0"/>
          <w:numId w:val="30"/>
        </w:numPr>
        <w:ind w:right="15" w:hanging="425"/>
      </w:pPr>
      <w:r>
        <w:rPr>
          <w:b/>
          <w:bCs/>
        </w:rPr>
        <w:t>OSD</w:t>
      </w:r>
      <w:r>
        <w:t xml:space="preserve"> zobowiązany jest w szczególności do: </w:t>
      </w:r>
    </w:p>
    <w:p w14:paraId="1B04BB83" w14:textId="77777777" w:rsidR="00F97670" w:rsidRDefault="00000000">
      <w:pPr>
        <w:numPr>
          <w:ilvl w:val="1"/>
          <w:numId w:val="30"/>
        </w:numPr>
        <w:ind w:left="877" w:right="15" w:hanging="425"/>
      </w:pPr>
      <w:r>
        <w:t xml:space="preserve">dystrybucji energii elektrycznej do miejsc dostarczania, określonych w umowie kompleksowej, zgodnie z obowiązującymi parametrami jakościowymi energii elektrycznej, o których mowa w § 6 Części II WUD albo uzgodnionych z </w:t>
      </w:r>
      <w:r>
        <w:rPr>
          <w:b/>
          <w:bCs/>
        </w:rPr>
        <w:t>OSD</w:t>
      </w:r>
      <w:r>
        <w:t xml:space="preserve">, a także do niezwłocznego przystępowania do likwidacji awarii i usuwania zakłóceń w dostarczaniu energii elektrycznej; </w:t>
      </w:r>
    </w:p>
    <w:p w14:paraId="1F9A4F88" w14:textId="77777777" w:rsidR="00F97670" w:rsidRDefault="00000000">
      <w:pPr>
        <w:numPr>
          <w:ilvl w:val="1"/>
          <w:numId w:val="30"/>
        </w:numPr>
        <w:ind w:left="877" w:right="15" w:hanging="425"/>
      </w:pPr>
      <w:r>
        <w:t xml:space="preserve">stosowania obowiązującej Taryfy OSD i </w:t>
      </w:r>
      <w:proofErr w:type="spellStart"/>
      <w:r>
        <w:t>IRiESD</w:t>
      </w:r>
      <w:proofErr w:type="spellEnd"/>
      <w:r>
        <w:t xml:space="preserve">; </w:t>
      </w:r>
    </w:p>
    <w:p w14:paraId="7DE9DE0F" w14:textId="77777777" w:rsidR="00F97670" w:rsidRDefault="00000000">
      <w:pPr>
        <w:numPr>
          <w:ilvl w:val="1"/>
          <w:numId w:val="30"/>
        </w:numPr>
        <w:ind w:left="877" w:right="15" w:hanging="425"/>
      </w:pPr>
      <w:r>
        <w:t xml:space="preserve">zainstalowania układu pomiarowo-rozliczeniowego w miejscu przygotowanym przez Odbiorcę, zgodnie z </w:t>
      </w:r>
      <w:proofErr w:type="spellStart"/>
      <w:r>
        <w:t>IRiESD</w:t>
      </w:r>
      <w:proofErr w:type="spellEnd"/>
      <w:r>
        <w:t xml:space="preserve">; </w:t>
      </w:r>
    </w:p>
    <w:p w14:paraId="0FF8D47F" w14:textId="77777777" w:rsidR="00F97670" w:rsidRDefault="00000000">
      <w:pPr>
        <w:numPr>
          <w:ilvl w:val="1"/>
          <w:numId w:val="30"/>
        </w:numPr>
        <w:ind w:left="877" w:right="15" w:hanging="425"/>
      </w:pPr>
      <w:r>
        <w:t xml:space="preserve">udostępniania lub przekazywania Odbiorcy, </w:t>
      </w:r>
      <w:r>
        <w:rPr>
          <w:b/>
          <w:bCs/>
        </w:rPr>
        <w:t>Sprzedawcy</w:t>
      </w:r>
      <w:r>
        <w:t xml:space="preserve"> oraz podmiotowi odpowiedzialnemu za bilansowanie, a także innym podmiotom upoważnionym przez Odbiorcę</w:t>
      </w:r>
      <w:r>
        <w:rPr>
          <w:vertAlign w:val="subscript"/>
        </w:rPr>
        <w:t>,</w:t>
      </w:r>
      <w:r>
        <w:t xml:space="preserve"> danych pomiarowych na zasadach określonych w </w:t>
      </w:r>
      <w:proofErr w:type="spellStart"/>
      <w:r>
        <w:t>IRiESD</w:t>
      </w:r>
      <w:proofErr w:type="spellEnd"/>
      <w:r>
        <w:t xml:space="preserve">; </w:t>
      </w:r>
    </w:p>
    <w:p w14:paraId="57FCC71B" w14:textId="77777777" w:rsidR="00F97670" w:rsidRDefault="00000000">
      <w:pPr>
        <w:numPr>
          <w:ilvl w:val="1"/>
          <w:numId w:val="30"/>
        </w:numPr>
        <w:ind w:left="877" w:right="15" w:hanging="425"/>
      </w:pPr>
      <w:r>
        <w:t xml:space="preserve">umożliwienia Odbiorcy wglądu do wskazań układu pomiarowo-rozliczeniowego oraz dokumentów stanowiących podstawę do rozliczeń za dostarczoną lub odebraną energię elektryczną, a także do wyników kontroli prawidłowości wskazań tych układów; </w:t>
      </w:r>
    </w:p>
    <w:p w14:paraId="176F2EC7" w14:textId="77777777" w:rsidR="00F97670" w:rsidRDefault="00000000">
      <w:pPr>
        <w:numPr>
          <w:ilvl w:val="1"/>
          <w:numId w:val="30"/>
        </w:numPr>
        <w:ind w:left="877" w:right="15" w:hanging="425"/>
      </w:pPr>
      <w:r>
        <w:t xml:space="preserve">przyjmowania powiadomień o zawartych umowach kompleksowych i ich weryfikacji, w formie i trybie określonych w </w:t>
      </w:r>
      <w:proofErr w:type="spellStart"/>
      <w:r>
        <w:t>IRiESD</w:t>
      </w:r>
      <w:proofErr w:type="spellEnd"/>
      <w:r>
        <w:t xml:space="preserve">; </w:t>
      </w:r>
    </w:p>
    <w:p w14:paraId="1F624536" w14:textId="77777777" w:rsidR="00F97670" w:rsidRDefault="00000000">
      <w:pPr>
        <w:numPr>
          <w:ilvl w:val="1"/>
          <w:numId w:val="30"/>
        </w:numPr>
        <w:spacing w:after="120"/>
        <w:ind w:left="877" w:right="15" w:hanging="425"/>
      </w:pPr>
      <w:r>
        <w:t xml:space="preserve">opracowywania, aktualizacji i udostępniania Odbiorcy standardowego profilu zużycia energii elektrycznej, zgodnie z zasadami określonymi w </w:t>
      </w:r>
      <w:proofErr w:type="spellStart"/>
      <w:r>
        <w:t>IRiESD</w:t>
      </w:r>
      <w:proofErr w:type="spellEnd"/>
      <w:r>
        <w:t xml:space="preserve">, z wyłączeniem Odbiorcy, u którego zainstalowano licznik zdalnego odczytu. </w:t>
      </w:r>
    </w:p>
    <w:p w14:paraId="1805F5F2" w14:textId="77777777" w:rsidR="00F97670" w:rsidRDefault="00000000">
      <w:pPr>
        <w:numPr>
          <w:ilvl w:val="0"/>
          <w:numId w:val="30"/>
        </w:numPr>
        <w:ind w:right="15" w:hanging="425"/>
      </w:pPr>
      <w:r>
        <w:t xml:space="preserve">Ponadto </w:t>
      </w:r>
      <w:r>
        <w:rPr>
          <w:b/>
          <w:bCs/>
        </w:rPr>
        <w:t>OSD</w:t>
      </w:r>
      <w:r>
        <w:t xml:space="preserve"> w zakresie standardów jakościowych obsługi odbiorców: </w:t>
      </w:r>
    </w:p>
    <w:p w14:paraId="37B909C6" w14:textId="77777777" w:rsidR="00F97670" w:rsidRDefault="00000000">
      <w:pPr>
        <w:numPr>
          <w:ilvl w:val="1"/>
          <w:numId w:val="30"/>
        </w:numPr>
        <w:ind w:left="877" w:right="15" w:hanging="425"/>
      </w:pPr>
      <w:r>
        <w:t xml:space="preserve">przyjmuje od Odbiorcy przez całą dobę zgłoszenia i reklamacje dotyczące dostarczania energii elektrycznej z sieci; </w:t>
      </w:r>
    </w:p>
    <w:p w14:paraId="50B8C7FF" w14:textId="77777777" w:rsidR="00F97670" w:rsidRDefault="00000000">
      <w:pPr>
        <w:numPr>
          <w:ilvl w:val="1"/>
          <w:numId w:val="30"/>
        </w:numPr>
        <w:ind w:left="877" w:right="15" w:hanging="425"/>
      </w:pPr>
      <w:r>
        <w:t xml:space="preserve">bezzwłocznie przystępuje do usuwania zakłóceń w dostarczaniu energii elektrycznej spowodowanych nieprawidłową pracą sieci; </w:t>
      </w:r>
    </w:p>
    <w:p w14:paraId="5BDD5E06" w14:textId="77777777" w:rsidR="00F97670" w:rsidRDefault="00000000">
      <w:pPr>
        <w:numPr>
          <w:ilvl w:val="1"/>
          <w:numId w:val="30"/>
        </w:numPr>
        <w:ind w:left="877" w:right="15" w:hanging="425"/>
      </w:pPr>
      <w:r>
        <w:t xml:space="preserve">udziela Odbiorcy, na jego żądanie, informacji o przewidywanym terminie wznowienia dostarczania energii elektrycznej przerwanego z powodu awarii w sieci; </w:t>
      </w:r>
    </w:p>
    <w:p w14:paraId="566CE498" w14:textId="77777777" w:rsidR="00F97670" w:rsidRDefault="00000000">
      <w:pPr>
        <w:numPr>
          <w:ilvl w:val="1"/>
          <w:numId w:val="30"/>
        </w:numPr>
        <w:ind w:left="877" w:right="15" w:hanging="425"/>
      </w:pPr>
      <w:r>
        <w:t xml:space="preserve">powiadamia Odbiorcę, z co najmniej 5-dniowym wyprzedzeniem, o terminach i czasie planowanych przerw w dostarczaniu energii elektrycznej w formie: </w:t>
      </w:r>
    </w:p>
    <w:p w14:paraId="2A8A81F2" w14:textId="77777777" w:rsidR="00F97670" w:rsidRDefault="00000000">
      <w:pPr>
        <w:numPr>
          <w:ilvl w:val="2"/>
          <w:numId w:val="30"/>
        </w:numPr>
        <w:ind w:right="15" w:hanging="281"/>
      </w:pPr>
      <w:r>
        <w:t xml:space="preserve">ogłoszeń prasowych, internetowych, komunikatów radiowych lub telewizyjnych, lub w inny sposób zwyczajowo przyjęty na danym terenie, jeżeli Odbiorca jest zasilany z sieci o napięciu znamionowym nie wyższym niż 1 </w:t>
      </w:r>
      <w:proofErr w:type="spellStart"/>
      <w:r>
        <w:t>kV</w:t>
      </w:r>
      <w:proofErr w:type="spellEnd"/>
      <w:r>
        <w:t xml:space="preserve">, </w:t>
      </w:r>
    </w:p>
    <w:p w14:paraId="1EA7FBE1" w14:textId="77777777" w:rsidR="00F97670" w:rsidRDefault="00000000">
      <w:pPr>
        <w:numPr>
          <w:ilvl w:val="2"/>
          <w:numId w:val="30"/>
        </w:numPr>
        <w:ind w:right="15" w:hanging="281"/>
      </w:pPr>
      <w:r>
        <w:t xml:space="preserve">indywidualnych zawiadomień pisemnych, telefonicznych lub za pomocą innego środka komunikowania się, jeżeli Odbiorca jest zasilany z sieci o napięciu znamionowym wyższym niż 1 </w:t>
      </w:r>
      <w:proofErr w:type="spellStart"/>
      <w:r>
        <w:t>kV</w:t>
      </w:r>
      <w:proofErr w:type="spellEnd"/>
      <w:r>
        <w:t xml:space="preserve">, </w:t>
      </w:r>
    </w:p>
    <w:p w14:paraId="2D76ADD9" w14:textId="77777777" w:rsidR="00F97670" w:rsidRDefault="00000000">
      <w:pPr>
        <w:numPr>
          <w:ilvl w:val="2"/>
          <w:numId w:val="30"/>
        </w:numPr>
        <w:ind w:right="15" w:hanging="281"/>
      </w:pPr>
      <w:r>
        <w:t xml:space="preserve">wiadomości wysyłanych na adres poczty elektronicznej, jeżeli Odbiorca udostępnił ten adres </w:t>
      </w:r>
      <w:r>
        <w:rPr>
          <w:b/>
          <w:bCs/>
        </w:rPr>
        <w:t>OSD</w:t>
      </w:r>
      <w:r>
        <w:t xml:space="preserve"> poprzez zarejestrowanie się w portalu planowych </w:t>
      </w:r>
      <w:proofErr w:type="spellStart"/>
      <w:r>
        <w:t>wyłączeń</w:t>
      </w:r>
      <w:proofErr w:type="spellEnd"/>
      <w:r>
        <w:t xml:space="preserve"> dostępnym na stronie internetowej </w:t>
      </w:r>
      <w:r>
        <w:rPr>
          <w:b/>
          <w:bCs/>
        </w:rPr>
        <w:t>OSD</w:t>
      </w:r>
      <w:r>
        <w:t xml:space="preserve">; </w:t>
      </w:r>
    </w:p>
    <w:p w14:paraId="3CF81FC5" w14:textId="77777777" w:rsidR="00F97670" w:rsidRDefault="00000000">
      <w:pPr>
        <w:numPr>
          <w:ilvl w:val="1"/>
          <w:numId w:val="30"/>
        </w:numPr>
        <w:ind w:left="877" w:right="15" w:hanging="425"/>
      </w:pPr>
      <w:r>
        <w:t xml:space="preserve">informuje Odbiorcę na piśmie lub w inny sposób określony w Umowie z co najmniej: </w:t>
      </w:r>
    </w:p>
    <w:p w14:paraId="15E79C6A" w14:textId="77777777" w:rsidR="00F97670" w:rsidRDefault="00000000">
      <w:pPr>
        <w:numPr>
          <w:ilvl w:val="2"/>
          <w:numId w:val="30"/>
        </w:numPr>
        <w:ind w:right="15" w:hanging="281"/>
      </w:pPr>
      <w:r>
        <w:lastRenderedPageBreak/>
        <w:t xml:space="preserve">trzyletnim wyprzedzeniem, jeżeli Odbiorca jest zasilany z sieci o napięciu znamionowym wyższym niż 1 </w:t>
      </w:r>
      <w:proofErr w:type="spellStart"/>
      <w:r>
        <w:t>kV</w:t>
      </w:r>
      <w:proofErr w:type="spellEnd"/>
      <w:r>
        <w:t xml:space="preserve">, o konieczności dostosowania urządzeń i instalacji do zmienionego napięcia znamionowego, podwyższonego poziomu prądów zwarcia lub innych warunków funkcjonowania sieci, rocznym wyprzedzeniem, jeżeli Odbiorca jest zasilany z sieci o napięciu znamionowym równym 1 </w:t>
      </w:r>
      <w:proofErr w:type="spellStart"/>
      <w:r>
        <w:t>kV</w:t>
      </w:r>
      <w:proofErr w:type="spellEnd"/>
      <w:r>
        <w:t xml:space="preserve"> lub niższym, o konieczności dostosowania urządzeń i instalacji do zmienionego napięcia znamionowego, podwyższonego poziomu prądów zwarcia, zmiany rodzaju przyłącza lub innych warunków funkcjonowania sieci, </w:t>
      </w:r>
    </w:p>
    <w:p w14:paraId="71684BCC" w14:textId="77777777" w:rsidR="00F97670" w:rsidRDefault="00000000">
      <w:pPr>
        <w:numPr>
          <w:ilvl w:val="2"/>
          <w:numId w:val="30"/>
        </w:numPr>
        <w:ind w:right="15" w:hanging="281"/>
      </w:pPr>
      <w:r>
        <w:t xml:space="preserve">tygodniowym wyprzedzeniem, jeżeli Odbiorca jest zasilany z sieci o napięciu znamionowym wyższym niż 1 </w:t>
      </w:r>
      <w:proofErr w:type="spellStart"/>
      <w:r>
        <w:t>kV</w:t>
      </w:r>
      <w:proofErr w:type="spellEnd"/>
      <w:r>
        <w:t xml:space="preserve">, o zamierzonej zmianie nastawień w automatyce zabezpieczeniowej i innych parametrach mających wpływ na współpracę ruchową z siecią; </w:t>
      </w:r>
    </w:p>
    <w:p w14:paraId="4930C147" w14:textId="77777777" w:rsidR="00F97670" w:rsidRDefault="00000000">
      <w:pPr>
        <w:numPr>
          <w:ilvl w:val="1"/>
          <w:numId w:val="30"/>
        </w:numPr>
        <w:ind w:left="877" w:right="15" w:hanging="425"/>
      </w:pPr>
      <w:r>
        <w:t xml:space="preserve">odpłatnie podejmuje stosowne czynności w sieci w celu umożliwienia bezpiecznego wykonania, przez Odbiorcę lub inny podmiot, prac w obszarze oddziaływania tej sieci; </w:t>
      </w:r>
    </w:p>
    <w:p w14:paraId="6E73977C" w14:textId="77777777" w:rsidR="00F97670" w:rsidRDefault="00000000">
      <w:pPr>
        <w:numPr>
          <w:ilvl w:val="1"/>
          <w:numId w:val="30"/>
        </w:numPr>
        <w:ind w:left="877" w:right="15" w:hanging="425"/>
      </w:pPr>
      <w:r>
        <w:t xml:space="preserve">na wniosek Odbiorcy, dokonuje sprawdzenia dotrzymania parametrów jakościowych energii elektrycznej dostarczanej z sieci, określonych w umowie kompleksowej albo w § 6 Części II WUD, przez wykonanie odpowiednich pomiarów; w przypadku zgodności zmierzonych parametrów jakościowych energii elektrycznej z parametrami określonymi w umowie kompleksowej albo w § 6 Części II WUD koszty sprawdzenia i pomiarów ponosi Odbiorca na zasadach określonych w Taryfie OSD; </w:t>
      </w:r>
    </w:p>
    <w:p w14:paraId="63874FF4" w14:textId="77777777" w:rsidR="00F97670" w:rsidRDefault="00000000">
      <w:pPr>
        <w:numPr>
          <w:ilvl w:val="1"/>
          <w:numId w:val="30"/>
        </w:numPr>
        <w:spacing w:after="3" w:line="261" w:lineRule="auto"/>
        <w:ind w:left="877" w:right="15" w:hanging="425"/>
      </w:pPr>
      <w:r>
        <w:t xml:space="preserve">udziela Odbiorcy, za pośrednictwem </w:t>
      </w:r>
      <w:r>
        <w:rPr>
          <w:b/>
          <w:bCs/>
        </w:rPr>
        <w:t>Sprzedawcy</w:t>
      </w:r>
      <w:r>
        <w:t xml:space="preserve">, bonifikaty za niedotrzymanie parametrów jakościowych energii elektrycznej określonych w § 6 Części II WUD, w wysokości i na zasadach określonych w Taryfie OSD oraz w § 10 Części II WUD; </w:t>
      </w:r>
    </w:p>
    <w:p w14:paraId="591330A9" w14:textId="77777777" w:rsidR="00F97670" w:rsidRDefault="00000000">
      <w:pPr>
        <w:numPr>
          <w:ilvl w:val="1"/>
          <w:numId w:val="30"/>
        </w:numPr>
        <w:ind w:left="877" w:right="15" w:hanging="425"/>
      </w:pPr>
      <w:r>
        <w:t xml:space="preserve">udziela Odbiorcy, za pośrednictwem </w:t>
      </w:r>
      <w:r>
        <w:rPr>
          <w:b/>
          <w:bCs/>
        </w:rPr>
        <w:t>Sprzedawcy</w:t>
      </w:r>
      <w:r>
        <w:t xml:space="preserve">, bonifikaty za niedotrzymanie standardów jakościowych obsługi odbiorców, w wysokości określonej w Taryfie OSD oraz w § 10 Części II WUD; </w:t>
      </w:r>
    </w:p>
    <w:p w14:paraId="503EA83F" w14:textId="77777777" w:rsidR="00F97670" w:rsidRDefault="00000000">
      <w:pPr>
        <w:numPr>
          <w:ilvl w:val="1"/>
          <w:numId w:val="30"/>
        </w:numPr>
        <w:ind w:left="877" w:right="15" w:hanging="425"/>
      </w:pPr>
      <w:r>
        <w:t xml:space="preserve">niezwłocznie przekazuje Odbiorcy protokoły z czynności określonych w pkt. 6) lub 7). </w:t>
      </w:r>
    </w:p>
    <w:p w14:paraId="0EC96576" w14:textId="77777777" w:rsidR="00F97670" w:rsidRDefault="00000000">
      <w:pPr>
        <w:spacing w:after="7" w:line="259" w:lineRule="auto"/>
        <w:ind w:left="80"/>
        <w:jc w:val="center"/>
      </w:pPr>
      <w:r>
        <w:rPr>
          <w:b/>
          <w:bCs/>
        </w:rPr>
        <w:t xml:space="preserve"> </w:t>
      </w:r>
    </w:p>
    <w:p w14:paraId="5F461AE9" w14:textId="77777777" w:rsidR="00F97670" w:rsidRDefault="00000000">
      <w:pPr>
        <w:spacing w:line="261" w:lineRule="auto"/>
        <w:ind w:left="376" w:right="347" w:hanging="10"/>
        <w:jc w:val="center"/>
      </w:pPr>
      <w:r>
        <w:rPr>
          <w:b/>
          <w:bCs/>
        </w:rPr>
        <w:t xml:space="preserve">§ 3 </w:t>
      </w:r>
    </w:p>
    <w:p w14:paraId="1F833B95" w14:textId="77777777" w:rsidR="00F97670" w:rsidRDefault="00000000">
      <w:pPr>
        <w:spacing w:after="122" w:line="261" w:lineRule="auto"/>
        <w:ind w:left="376" w:right="347" w:hanging="10"/>
        <w:jc w:val="center"/>
      </w:pPr>
      <w:r>
        <w:rPr>
          <w:b/>
          <w:bCs/>
        </w:rPr>
        <w:t xml:space="preserve">Podstawowe obowiązki Odbiorcy </w:t>
      </w:r>
    </w:p>
    <w:p w14:paraId="08917BEE" w14:textId="77777777" w:rsidR="00F97670" w:rsidRDefault="00000000">
      <w:pPr>
        <w:numPr>
          <w:ilvl w:val="0"/>
          <w:numId w:val="31"/>
        </w:numPr>
        <w:ind w:right="15" w:hanging="425"/>
      </w:pPr>
      <w:r>
        <w:t xml:space="preserve">Odbiorca zobowiązany jest w szczególności do: </w:t>
      </w:r>
    </w:p>
    <w:p w14:paraId="504C00CC" w14:textId="77777777" w:rsidR="00F97670" w:rsidRDefault="00000000">
      <w:pPr>
        <w:numPr>
          <w:ilvl w:val="1"/>
          <w:numId w:val="31"/>
        </w:numPr>
        <w:ind w:left="877" w:right="15" w:hanging="425"/>
      </w:pPr>
      <w:r>
        <w:t xml:space="preserve">przestrzegania zapisów </w:t>
      </w:r>
      <w:proofErr w:type="spellStart"/>
      <w:r>
        <w:t>IRiESD</w:t>
      </w:r>
      <w:proofErr w:type="spellEnd"/>
      <w:r>
        <w:t xml:space="preserve"> oraz Taryfy OSD; </w:t>
      </w:r>
    </w:p>
    <w:p w14:paraId="0EC779D0" w14:textId="77777777" w:rsidR="00F97670" w:rsidRDefault="00000000">
      <w:pPr>
        <w:numPr>
          <w:ilvl w:val="1"/>
          <w:numId w:val="31"/>
        </w:numPr>
        <w:ind w:left="877" w:right="15" w:hanging="425"/>
      </w:pPr>
      <w:r>
        <w:t xml:space="preserve">umożliwienia przedstawicielom </w:t>
      </w:r>
      <w:r>
        <w:rPr>
          <w:b/>
          <w:bCs/>
        </w:rPr>
        <w:t>OSD</w:t>
      </w:r>
      <w:r>
        <w:t xml:space="preserve"> wykonania kontroli, o której mowa w § 9 Części II WUD; </w:t>
      </w:r>
    </w:p>
    <w:p w14:paraId="1598E307" w14:textId="77777777" w:rsidR="00F97670" w:rsidRDefault="00000000">
      <w:pPr>
        <w:numPr>
          <w:ilvl w:val="1"/>
          <w:numId w:val="31"/>
        </w:numPr>
        <w:ind w:left="877" w:right="15" w:hanging="425"/>
      </w:pPr>
      <w:r>
        <w:t xml:space="preserve">umożliwienia uprawnionym przedstawicielom </w:t>
      </w:r>
      <w:r>
        <w:rPr>
          <w:b/>
          <w:bCs/>
        </w:rPr>
        <w:t>OSD</w:t>
      </w:r>
      <w:r>
        <w:t xml:space="preserve"> dostępu, wraz z niezbędnym sprzętem, do urządzeń oraz układu pomiarowo-rozliczeniowego znajdującego się na terenie lub w obiekcie Odbiorcy, w celu wykonania prac eksploatacyjnych, usunięcia awarii w sieci dystrybucyjnej </w:t>
      </w:r>
      <w:r>
        <w:rPr>
          <w:b/>
          <w:bCs/>
        </w:rPr>
        <w:t>OSD</w:t>
      </w:r>
      <w:r>
        <w:t xml:space="preserve">, odczytu wskazań lub demontażu układu pomiarowo-rozliczeniowego; </w:t>
      </w:r>
    </w:p>
    <w:p w14:paraId="254A3B71" w14:textId="77777777" w:rsidR="00F97670" w:rsidRDefault="00000000">
      <w:pPr>
        <w:numPr>
          <w:ilvl w:val="1"/>
          <w:numId w:val="31"/>
        </w:numPr>
        <w:ind w:left="877" w:right="15" w:hanging="425"/>
      </w:pPr>
      <w:r>
        <w:t xml:space="preserve">zabezpieczenia przed utratą, zniszczeniem lub uszkodzeniem układu pomiarowo-rozliczeniowego, zabezpieczeń oraz plomb założonych przez </w:t>
      </w:r>
      <w:r>
        <w:rPr>
          <w:b/>
          <w:bCs/>
        </w:rPr>
        <w:t>OSD</w:t>
      </w:r>
      <w:r>
        <w:t xml:space="preserve"> i plomb legalizacyjnych, a w szczególności plomb na elementach układu pomiarowo-rozliczeniowego oraz na zabezpieczeniu </w:t>
      </w:r>
      <w:proofErr w:type="spellStart"/>
      <w:r>
        <w:t>przedlicznikowym</w:t>
      </w:r>
      <w:proofErr w:type="spellEnd"/>
      <w:r>
        <w:t xml:space="preserve">, w sposób trwale i skutecznie uniemożliwiający dostęp osób trzecich do układu pomiarowo-rozliczeniowego, w przypadku gdy układ </w:t>
      </w:r>
      <w:proofErr w:type="spellStart"/>
      <w:r>
        <w:t>pomiaroworozliczeniowy</w:t>
      </w:r>
      <w:proofErr w:type="spellEnd"/>
      <w:r>
        <w:t xml:space="preserve"> znajduje się na terenie lub w obiekcie Odbiorcy; </w:t>
      </w:r>
    </w:p>
    <w:p w14:paraId="2BD724DC" w14:textId="77777777" w:rsidR="00F97670" w:rsidRDefault="00000000">
      <w:pPr>
        <w:numPr>
          <w:ilvl w:val="1"/>
          <w:numId w:val="31"/>
        </w:numPr>
        <w:ind w:left="877" w:right="15" w:hanging="425"/>
      </w:pPr>
      <w:r>
        <w:t xml:space="preserve">dostosowania swoich urządzeń i instalacji do zmienionego napięcia znamionowego, podwyższonego poziomu prądów zwarcia, zmiany rodzaju przyłącza lub innych warunków </w:t>
      </w:r>
      <w:r>
        <w:lastRenderedPageBreak/>
        <w:t xml:space="preserve">funkcjonowania sieci, o których Odbiorca został uprzednio powiadomiony zgodnie z § 2 ust. 2 pkt. 5) Części II WUD; </w:t>
      </w:r>
    </w:p>
    <w:p w14:paraId="77ADD858" w14:textId="77777777" w:rsidR="00F97670" w:rsidRDefault="00000000">
      <w:pPr>
        <w:numPr>
          <w:ilvl w:val="1"/>
          <w:numId w:val="31"/>
        </w:numPr>
        <w:ind w:left="877" w:right="15" w:hanging="425"/>
      </w:pPr>
      <w:r>
        <w:t xml:space="preserve">niezwłocznego informowania </w:t>
      </w:r>
      <w:r>
        <w:rPr>
          <w:b/>
          <w:bCs/>
        </w:rPr>
        <w:t>OSD</w:t>
      </w:r>
      <w:r>
        <w:t xml:space="preserve"> o zauważonych wadach lub usterkach w pracy sieci i w układzie pomiarowo-rozliczeniowym, a także o powstałych przerwach w dostarczaniu energii elektrycznej lub niewłaściwych jej parametrach; </w:t>
      </w:r>
    </w:p>
    <w:p w14:paraId="6351B2A9" w14:textId="77777777" w:rsidR="00F97670" w:rsidRDefault="00000000">
      <w:pPr>
        <w:numPr>
          <w:ilvl w:val="1"/>
          <w:numId w:val="31"/>
        </w:numPr>
        <w:ind w:left="877" w:right="15" w:hanging="425"/>
      </w:pPr>
      <w:r>
        <w:t xml:space="preserve">nastawiania układów automatyki i zabezpieczeń będących własnością Odbiorcy zaliczonego do II lub III grupy przyłączeniowej, zgodnie z nastawami lub zasadami określonymi przez </w:t>
      </w:r>
      <w:r>
        <w:rPr>
          <w:b/>
          <w:bCs/>
        </w:rPr>
        <w:t>OSD</w:t>
      </w:r>
      <w:r>
        <w:t xml:space="preserve">; </w:t>
      </w:r>
    </w:p>
    <w:p w14:paraId="503FDFA0" w14:textId="77777777" w:rsidR="00F97670" w:rsidRDefault="00000000">
      <w:pPr>
        <w:numPr>
          <w:ilvl w:val="1"/>
          <w:numId w:val="31"/>
        </w:numPr>
        <w:ind w:left="877" w:right="15" w:hanging="425"/>
      </w:pPr>
      <w:r>
        <w:t xml:space="preserve">niewprowadzania do sieci </w:t>
      </w:r>
      <w:r>
        <w:rPr>
          <w:b/>
          <w:bCs/>
        </w:rPr>
        <w:t>OSD</w:t>
      </w:r>
      <w:r>
        <w:t xml:space="preserve"> zaburzeń powodujących pogorszenie parametrów jakościowych energii elektrycznej, powyżej dopuszczalnych poziomów określonych w </w:t>
      </w:r>
      <w:proofErr w:type="spellStart"/>
      <w:r>
        <w:t>IRiESD</w:t>
      </w:r>
      <w:proofErr w:type="spellEnd"/>
      <w:r>
        <w:t xml:space="preserve">; </w:t>
      </w:r>
    </w:p>
    <w:p w14:paraId="3D72DBFC" w14:textId="77777777" w:rsidR="00F97670" w:rsidRDefault="00000000">
      <w:pPr>
        <w:numPr>
          <w:ilvl w:val="1"/>
          <w:numId w:val="31"/>
        </w:numPr>
        <w:ind w:left="877" w:right="15" w:hanging="425"/>
      </w:pPr>
      <w:r>
        <w:t xml:space="preserve">utrzymywania należących do Odbiorcy sieci i wewnętrznych instalacji zasilających i odbiorczych w należytym stanie technicznym, w tym wyposażanie instalacji elektrycznych, zarówno nowych jak i modernizowanych, w urządzenia ochrony przeciwprzepięciowej zgodnie z przepisami Rozporządzenia Ministra Infrastruktury z 12 kwietnia 2002 r. </w:t>
      </w:r>
    </w:p>
    <w:p w14:paraId="7A6E2ABC" w14:textId="77777777" w:rsidR="00F97670" w:rsidRDefault="00000000">
      <w:pPr>
        <w:spacing w:after="3" w:line="261" w:lineRule="auto"/>
        <w:ind w:left="447" w:right="-4" w:hanging="10"/>
        <w:jc w:val="right"/>
      </w:pPr>
      <w:r>
        <w:t xml:space="preserve">w sprawie warunków technicznych, jakim powinny odpowiadać budynki i ich usytuowanie; </w:t>
      </w:r>
    </w:p>
    <w:p w14:paraId="6F6A667B" w14:textId="77777777" w:rsidR="00F97670" w:rsidRDefault="00000000">
      <w:pPr>
        <w:numPr>
          <w:ilvl w:val="1"/>
          <w:numId w:val="31"/>
        </w:numPr>
        <w:ind w:left="877" w:right="15" w:hanging="425"/>
      </w:pPr>
      <w:r>
        <w:t xml:space="preserve">niedokonywania, bez uzgodnienia z </w:t>
      </w:r>
      <w:r>
        <w:rPr>
          <w:b/>
          <w:bCs/>
        </w:rPr>
        <w:t>OSD</w:t>
      </w:r>
      <w:r>
        <w:t xml:space="preserve">, odłączenia zasilania od miejsca dostarczania i pozbawiania napięcia układ pomiarowo-rozliczeniowego; </w:t>
      </w:r>
    </w:p>
    <w:p w14:paraId="5FEA6402" w14:textId="77777777" w:rsidR="00F97670" w:rsidRDefault="00000000">
      <w:pPr>
        <w:numPr>
          <w:ilvl w:val="1"/>
          <w:numId w:val="31"/>
        </w:numPr>
        <w:ind w:left="877" w:right="15" w:hanging="425"/>
      </w:pPr>
      <w:r>
        <w:t xml:space="preserve">uzgadniania z </w:t>
      </w:r>
      <w:r>
        <w:rPr>
          <w:b/>
          <w:bCs/>
        </w:rPr>
        <w:t>OSD</w:t>
      </w:r>
      <w:r>
        <w:t xml:space="preserve"> projektu przebudowy sieci, urządzeń lub instalacji elektroenergetycznych Odbiorcy mających wpływ na pracę sieci </w:t>
      </w:r>
      <w:r>
        <w:rPr>
          <w:b/>
          <w:bCs/>
        </w:rPr>
        <w:t>OSD</w:t>
      </w:r>
      <w:r>
        <w:t xml:space="preserve"> lub świadczenie usług dystrybucji w ramach realizacji umowy kompleksowej oraz układu pomiarowo-rozliczeniowego, o ile układ ten jest własnością Odbiorcy; </w:t>
      </w:r>
    </w:p>
    <w:p w14:paraId="3E0B8D26" w14:textId="77777777" w:rsidR="00F97670" w:rsidRDefault="00000000">
      <w:pPr>
        <w:numPr>
          <w:ilvl w:val="1"/>
          <w:numId w:val="31"/>
        </w:numPr>
        <w:ind w:left="877" w:right="15" w:hanging="425"/>
      </w:pPr>
      <w:r>
        <w:t xml:space="preserve">używania obiektu w sposób niepowodujący utrudnień w prawidłowym funkcjonowaniu elementów sieci </w:t>
      </w:r>
      <w:r>
        <w:rPr>
          <w:b/>
          <w:bCs/>
        </w:rPr>
        <w:t>OSD</w:t>
      </w:r>
      <w:r>
        <w:t xml:space="preserve"> służących dostarczeniu energii elektrycznej do Odbiorcy; </w:t>
      </w:r>
    </w:p>
    <w:p w14:paraId="5C32BE46" w14:textId="77777777" w:rsidR="00F97670" w:rsidRDefault="00000000">
      <w:pPr>
        <w:numPr>
          <w:ilvl w:val="1"/>
          <w:numId w:val="31"/>
        </w:numPr>
        <w:ind w:left="877" w:right="15" w:hanging="425"/>
      </w:pPr>
      <w:r>
        <w:t xml:space="preserve">przestrzegania obowiązujących przepisów w zakresie budowy oraz eksploatacji sieci, urządzeń i instalacji elektroenergetycznych, ochrony przeciwporażeniowej, przeciwpożarowej i środowiska naturalnego w zakresie eksploatowanych przez Odbiorcę sieci, urządzeń i instalacji; </w:t>
      </w:r>
    </w:p>
    <w:p w14:paraId="21BA6A9C" w14:textId="77777777" w:rsidR="00F97670" w:rsidRDefault="00000000">
      <w:pPr>
        <w:numPr>
          <w:ilvl w:val="1"/>
          <w:numId w:val="31"/>
        </w:numPr>
        <w:ind w:left="877" w:right="15" w:hanging="425"/>
      </w:pPr>
      <w:r>
        <w:t xml:space="preserve">powierzania budowy, eksploatacji lub dokonywania zmian w sieciach, urządzeniach i instalacjach Odbiorcy osobom posiadającym odpowiednie uprawnienia i kwalifikacje; </w:t>
      </w:r>
    </w:p>
    <w:p w14:paraId="07989AB9" w14:textId="77777777" w:rsidR="00F97670" w:rsidRDefault="00000000">
      <w:pPr>
        <w:numPr>
          <w:ilvl w:val="1"/>
          <w:numId w:val="31"/>
        </w:numPr>
        <w:ind w:left="877" w:right="15" w:hanging="425"/>
      </w:pPr>
      <w:r>
        <w:t xml:space="preserve">stosowania się do warunków i wymagań oraz procedur postępowania i wymiany informacji określonych w </w:t>
      </w:r>
      <w:proofErr w:type="spellStart"/>
      <w:r>
        <w:t>IRiESD</w:t>
      </w:r>
      <w:proofErr w:type="spellEnd"/>
      <w:r>
        <w:t xml:space="preserve">; </w:t>
      </w:r>
    </w:p>
    <w:p w14:paraId="04745997" w14:textId="77777777" w:rsidR="00F97670" w:rsidRDefault="00000000">
      <w:pPr>
        <w:numPr>
          <w:ilvl w:val="1"/>
          <w:numId w:val="31"/>
        </w:numPr>
        <w:ind w:left="877" w:right="15" w:hanging="425"/>
      </w:pPr>
      <w:r>
        <w:t xml:space="preserve">posiadania i stosowania IWR, uzgodnionej z </w:t>
      </w:r>
      <w:r>
        <w:rPr>
          <w:b/>
          <w:bCs/>
        </w:rPr>
        <w:t>OSD</w:t>
      </w:r>
      <w:r>
        <w:t xml:space="preserve">, jeżeli Odbiorca jest zasilany z sieci o napięciu znamionowym wyższym niż 1 </w:t>
      </w:r>
      <w:proofErr w:type="spellStart"/>
      <w:r>
        <w:t>kV</w:t>
      </w:r>
      <w:proofErr w:type="spellEnd"/>
      <w:r>
        <w:t xml:space="preserve">; taki Odbiorca zobowiązany jest do bieżącego aktualizowania IWR stosownie do okoliczności, na zasadach określonych w </w:t>
      </w:r>
      <w:proofErr w:type="spellStart"/>
      <w:r>
        <w:t>IRiESD</w:t>
      </w:r>
      <w:proofErr w:type="spellEnd"/>
      <w:r>
        <w:t xml:space="preserve">, przy czym każda zmiana IWR wymaga jej pisemnego uzgodnienia ze strony </w:t>
      </w:r>
      <w:r>
        <w:rPr>
          <w:b/>
          <w:bCs/>
        </w:rPr>
        <w:t>OSD</w:t>
      </w:r>
      <w:r>
        <w:t xml:space="preserve">; w przypadku, gdy ww. Odbiorca nie posiada IWR uzgodnionej z </w:t>
      </w:r>
      <w:r>
        <w:rPr>
          <w:b/>
          <w:bCs/>
        </w:rPr>
        <w:t>OSD</w:t>
      </w:r>
      <w:r>
        <w:t xml:space="preserve">, wówczas opracowuje IWR oraz dokonuje jej uzgodnienia z </w:t>
      </w:r>
      <w:r>
        <w:rPr>
          <w:b/>
          <w:bCs/>
        </w:rPr>
        <w:t>OSD</w:t>
      </w:r>
      <w:r>
        <w:t xml:space="preserve"> w terminie 60 dni, licząc od dnia doręczenia wystąpienia </w:t>
      </w:r>
      <w:r>
        <w:rPr>
          <w:b/>
          <w:bCs/>
        </w:rPr>
        <w:t>OSD</w:t>
      </w:r>
      <w:r>
        <w:t xml:space="preserve">; </w:t>
      </w:r>
    </w:p>
    <w:p w14:paraId="7E9DBA09" w14:textId="77777777" w:rsidR="00F97670" w:rsidRDefault="00000000">
      <w:pPr>
        <w:numPr>
          <w:ilvl w:val="1"/>
          <w:numId w:val="31"/>
        </w:numPr>
        <w:spacing w:after="120"/>
        <w:ind w:left="877" w:right="15" w:hanging="425"/>
      </w:pPr>
      <w:r>
        <w:t xml:space="preserve">ograniczenia poboru mocy w przypadku wprowadzenia ograniczeń w dostarczaniu i poborze energii elektrycznej na podstawie powszechnie obowiązujących przepisów – nie dotyczy Odbiorcy w zakresie posiadanego obiektu przez cały okres, dla którego łączna wielkość mocy umownej wynosi poniżej 300 kW oraz obiektu Odbiorcy, który podlega ochronie przed wprowadzanymi ograniczeniami w dostarczaniu i poborze energii elektrycznej na podstawie powszechnie obowiązujących przepisów. </w:t>
      </w:r>
    </w:p>
    <w:p w14:paraId="03F6F6B7" w14:textId="77777777" w:rsidR="00F97670" w:rsidRDefault="00000000">
      <w:pPr>
        <w:numPr>
          <w:ilvl w:val="0"/>
          <w:numId w:val="31"/>
        </w:numPr>
        <w:spacing w:after="120"/>
        <w:ind w:right="15" w:hanging="425"/>
      </w:pPr>
      <w:r>
        <w:t xml:space="preserve">Odbiorca może zdjąć plombę założoną przez </w:t>
      </w:r>
      <w:r>
        <w:rPr>
          <w:b/>
          <w:bCs/>
        </w:rPr>
        <w:t>OSD</w:t>
      </w:r>
      <w:r>
        <w:t xml:space="preserve"> na elementach układu pomiarowo-rozliczeniowego lub na zabezpieczeniu </w:t>
      </w:r>
      <w:proofErr w:type="spellStart"/>
      <w:r>
        <w:t>przedlicznikowym</w:t>
      </w:r>
      <w:proofErr w:type="spellEnd"/>
      <w:r>
        <w:t xml:space="preserve"> bez zgody </w:t>
      </w:r>
      <w:r>
        <w:rPr>
          <w:b/>
          <w:bCs/>
        </w:rPr>
        <w:t>OSD</w:t>
      </w:r>
      <w:r>
        <w:t xml:space="preserve"> jedynie w przypadku </w:t>
      </w:r>
      <w:r>
        <w:lastRenderedPageBreak/>
        <w:t xml:space="preserve">zaistnienia zagrożenia dla życia, zdrowia lub mienia. W każdym przypadku Odbiorca ma obowiązek niezwłocznie powiadomić </w:t>
      </w:r>
      <w:r>
        <w:rPr>
          <w:b/>
          <w:bCs/>
        </w:rPr>
        <w:t>OSD</w:t>
      </w:r>
      <w:r>
        <w:t xml:space="preserve"> o fakcie i przyczynach zdjęcia plomby. Odbiorca jest zobowiązany do zabezpieczenia i przekazania plomb numerowanych założonych przez </w:t>
      </w:r>
      <w:r>
        <w:rPr>
          <w:b/>
          <w:bCs/>
        </w:rPr>
        <w:t>OSD</w:t>
      </w:r>
      <w:r>
        <w:t xml:space="preserve"> w przypadku uzasadnionej konieczności ich zdjęcia. </w:t>
      </w:r>
    </w:p>
    <w:p w14:paraId="34637F4E" w14:textId="77777777" w:rsidR="00F97670" w:rsidRDefault="00000000">
      <w:pPr>
        <w:numPr>
          <w:ilvl w:val="0"/>
          <w:numId w:val="31"/>
        </w:numPr>
        <w:ind w:right="15" w:hanging="425"/>
      </w:pPr>
      <w:r>
        <w:t xml:space="preserve">Urządzenia i instalacje Odbiorcy powinny spełniać wymagania techniczne w zakresie kompatybilności elektromagnetycznej, zgodne z najlepszą praktyką i aktualnym poziomem wiedzy technicznej, wynikającym w szczególności z Polskich Norm lub norm wydawanych przez reprezentatywne krajowe lub międzynarodowe organizacje. </w:t>
      </w:r>
    </w:p>
    <w:p w14:paraId="6817AF59" w14:textId="77777777" w:rsidR="00F97670" w:rsidRDefault="00000000">
      <w:pPr>
        <w:spacing w:after="7" w:line="259" w:lineRule="auto"/>
        <w:ind w:left="80"/>
        <w:jc w:val="center"/>
      </w:pPr>
      <w:r>
        <w:rPr>
          <w:b/>
          <w:bCs/>
        </w:rPr>
        <w:t xml:space="preserve"> </w:t>
      </w:r>
    </w:p>
    <w:p w14:paraId="6FAEC544" w14:textId="77777777" w:rsidR="00F97670" w:rsidRDefault="00000000">
      <w:pPr>
        <w:spacing w:line="261" w:lineRule="auto"/>
        <w:ind w:left="376" w:right="347" w:hanging="10"/>
        <w:jc w:val="center"/>
      </w:pPr>
      <w:r>
        <w:rPr>
          <w:b/>
          <w:bCs/>
        </w:rPr>
        <w:t xml:space="preserve">§ 4 </w:t>
      </w:r>
    </w:p>
    <w:p w14:paraId="1ED2BD0A" w14:textId="77777777" w:rsidR="00F97670" w:rsidRDefault="00000000">
      <w:pPr>
        <w:pStyle w:val="Nagwek2"/>
        <w:ind w:left="29" w:right="0" w:firstLine="0"/>
      </w:pPr>
      <w:r>
        <w:t xml:space="preserve">Obowiązki dotyczące układów pomiarowo-rozliczeniowych </w:t>
      </w:r>
    </w:p>
    <w:p w14:paraId="15AADB83" w14:textId="77777777" w:rsidR="00F97670" w:rsidRDefault="00000000">
      <w:pPr>
        <w:numPr>
          <w:ilvl w:val="0"/>
          <w:numId w:val="32"/>
        </w:numPr>
        <w:spacing w:after="120"/>
        <w:ind w:right="15" w:hanging="425"/>
      </w:pPr>
      <w:r>
        <w:t xml:space="preserve">Za stan techniczny, poprawną eksploatację, naprawę i legalizację elementów układu pomiarowo-rozliczeniowego odpowiada właściciel tego elementu. Ponowne zalegalizowanie elementu układu pomiarowo-rozliczeniowego podlegającego legalizacji powinno się odbyć przed upływem okresu ważności cech legalizacyjnych. </w:t>
      </w:r>
    </w:p>
    <w:p w14:paraId="56B3F0E1" w14:textId="77777777" w:rsidR="00F97670" w:rsidRDefault="00000000">
      <w:pPr>
        <w:numPr>
          <w:ilvl w:val="0"/>
          <w:numId w:val="32"/>
        </w:numPr>
        <w:spacing w:after="120"/>
        <w:ind w:right="15" w:hanging="425"/>
      </w:pPr>
      <w:r>
        <w:t xml:space="preserve">W przypadku, gdy układ pomiarowo-rozliczeniowy jest własnością Odbiorcy, wszelkie prace przy tym układzie mogą być wykonywane wyłącznie na warunkach uzgodnionych z </w:t>
      </w:r>
      <w:r>
        <w:rPr>
          <w:b/>
          <w:bCs/>
        </w:rPr>
        <w:t>OSD</w:t>
      </w:r>
      <w:r>
        <w:t xml:space="preserve">, bądź w obecności upoważnionych przedstawicieli </w:t>
      </w:r>
      <w:r>
        <w:rPr>
          <w:b/>
          <w:bCs/>
        </w:rPr>
        <w:t>OSD</w:t>
      </w:r>
      <w:r>
        <w:t xml:space="preserve">. </w:t>
      </w:r>
    </w:p>
    <w:p w14:paraId="502CBBBB" w14:textId="77777777" w:rsidR="00F97670" w:rsidRDefault="00000000">
      <w:pPr>
        <w:numPr>
          <w:ilvl w:val="0"/>
          <w:numId w:val="32"/>
        </w:numPr>
        <w:spacing w:after="120"/>
        <w:ind w:right="15" w:hanging="425"/>
      </w:pPr>
      <w:r>
        <w:t xml:space="preserve">Na żądanie Odbiorcy lub </w:t>
      </w:r>
      <w:r>
        <w:rPr>
          <w:b/>
          <w:bCs/>
        </w:rPr>
        <w:t>OSD</w:t>
      </w:r>
      <w:r>
        <w:t xml:space="preserve">, właściciel układu pomiarowo-rozliczeniowego dokonuje sprawdzenia prawidłowości działania układu pomiarowo-rozliczeniowego, nie później niż w terminie 14 dni od dnia zgłoszenia żądania. Odbiorca ma obowiązek udostępnienia układu pomiarowo-rozliczeniowego na żądanie </w:t>
      </w:r>
      <w:r>
        <w:rPr>
          <w:b/>
          <w:bCs/>
        </w:rPr>
        <w:t>OSD</w:t>
      </w:r>
      <w:r>
        <w:t xml:space="preserve"> w terminie umożliwiającym </w:t>
      </w:r>
      <w:r>
        <w:rPr>
          <w:b/>
          <w:bCs/>
        </w:rPr>
        <w:t>OSD</w:t>
      </w:r>
      <w:r>
        <w:t xml:space="preserve"> dotrzymanie terminu sprawdzenia prawidłowości działania układu pomiarowo-rozliczeniowego wskazanego w zadaniu poprzednim. </w:t>
      </w:r>
    </w:p>
    <w:p w14:paraId="5F2AE686" w14:textId="77777777" w:rsidR="00F97670" w:rsidRDefault="00000000">
      <w:pPr>
        <w:numPr>
          <w:ilvl w:val="0"/>
          <w:numId w:val="32"/>
        </w:numPr>
        <w:spacing w:after="120"/>
        <w:ind w:right="15" w:hanging="425"/>
      </w:pPr>
      <w:r>
        <w:t xml:space="preserve">Odbiorca lub </w:t>
      </w:r>
      <w:r>
        <w:rPr>
          <w:b/>
          <w:bCs/>
        </w:rPr>
        <w:t>OSD</w:t>
      </w:r>
      <w:r>
        <w:t xml:space="preserve"> ma prawo żądać laboratoryjnego sprawdzenia prawidłowości działania układu pomiarowo-rozliczeniowego. Badanie laboratoryjne przeprowadza się w terminie 14 dni od dnia zgłoszenia żądania. </w:t>
      </w:r>
    </w:p>
    <w:p w14:paraId="0BDA8A9C" w14:textId="77777777" w:rsidR="00F97670" w:rsidRDefault="00000000">
      <w:pPr>
        <w:numPr>
          <w:ilvl w:val="0"/>
          <w:numId w:val="32"/>
        </w:numPr>
        <w:spacing w:after="119"/>
        <w:ind w:right="15" w:hanging="425"/>
      </w:pPr>
      <w:r>
        <w:t xml:space="preserve">Podmiot niebędący właścicielem układu pomiarowo-rozliczeniowego pokrywa koszty tego sprawdzenia oraz badania laboratoryjnego tylko w przypadku, gdy nie stwierdzono nieprawidłowości w działaniu elementów układu pomiarowo-rozliczeniowego. </w:t>
      </w:r>
    </w:p>
    <w:p w14:paraId="5A0433AC" w14:textId="77777777" w:rsidR="00F97670" w:rsidRDefault="00000000">
      <w:pPr>
        <w:numPr>
          <w:ilvl w:val="0"/>
          <w:numId w:val="32"/>
        </w:numPr>
        <w:spacing w:after="119"/>
        <w:ind w:right="15" w:hanging="425"/>
      </w:pPr>
      <w:r>
        <w:t xml:space="preserve">W terminie 30 dni od dnia otrzymania wyniku badania laboratoryjnego, o którym mowa w ust. 4, Odbiorca może zlecić wykonanie dodatkowej ekspertyzy badanego uprzednio układu pomiarowo-rozliczeniowego. </w:t>
      </w:r>
      <w:r>
        <w:rPr>
          <w:b/>
          <w:bCs/>
        </w:rPr>
        <w:t>OSD</w:t>
      </w:r>
      <w:r>
        <w:t xml:space="preserve"> umożliwia przeprowadzenie takiej ekspertyzy, a koszty ekspertyzy pokrywa Odbiorca. </w:t>
      </w:r>
    </w:p>
    <w:p w14:paraId="6E3F45BE" w14:textId="77777777" w:rsidR="00F97670" w:rsidRDefault="00000000">
      <w:pPr>
        <w:numPr>
          <w:ilvl w:val="0"/>
          <w:numId w:val="32"/>
        </w:numPr>
        <w:ind w:right="15" w:hanging="425"/>
      </w:pPr>
      <w:r>
        <w:t xml:space="preserve">W przypadku stwierdzenia nieprawidłowości w działaniu układu pomiarowo-rozliczeniowego, z wyłączeniem nielegalnego poboru energii elektrycznej, </w:t>
      </w:r>
      <w:r>
        <w:rPr>
          <w:b/>
          <w:bCs/>
        </w:rPr>
        <w:t>OSD</w:t>
      </w:r>
      <w:r>
        <w:t xml:space="preserve"> zwraca koszty, o których mowa w ust. 5 i 6, a także informuje </w:t>
      </w:r>
      <w:r>
        <w:rPr>
          <w:b/>
          <w:bCs/>
        </w:rPr>
        <w:t>Sprzedawcę</w:t>
      </w:r>
      <w:r>
        <w:t xml:space="preserve"> o korekcie: </w:t>
      </w:r>
    </w:p>
    <w:p w14:paraId="0C637852" w14:textId="77777777" w:rsidR="00F97670" w:rsidRDefault="00000000">
      <w:pPr>
        <w:numPr>
          <w:ilvl w:val="1"/>
          <w:numId w:val="32"/>
        </w:numPr>
        <w:ind w:left="877" w:right="15" w:hanging="425"/>
      </w:pPr>
      <w:r>
        <w:t xml:space="preserve">danych pomiarowo-rozliczeniowych lub innych danych wpływających na dokonywane przez </w:t>
      </w:r>
      <w:r>
        <w:rPr>
          <w:b/>
          <w:bCs/>
        </w:rPr>
        <w:t>Sprzedawcę</w:t>
      </w:r>
      <w:r>
        <w:t xml:space="preserve"> rozliczenia; </w:t>
      </w:r>
    </w:p>
    <w:p w14:paraId="5F0BA3A6" w14:textId="77777777" w:rsidR="00F97670" w:rsidRDefault="00000000">
      <w:pPr>
        <w:numPr>
          <w:ilvl w:val="1"/>
          <w:numId w:val="32"/>
        </w:numPr>
        <w:spacing w:after="120"/>
        <w:ind w:left="877" w:right="15" w:hanging="425"/>
      </w:pPr>
      <w:r>
        <w:t xml:space="preserve">należności za usługę dystrybucji świadczonej na podstawie umowy kompleksowej. </w:t>
      </w:r>
    </w:p>
    <w:p w14:paraId="5C920A8B" w14:textId="77777777" w:rsidR="00F97670" w:rsidRDefault="00000000">
      <w:pPr>
        <w:numPr>
          <w:ilvl w:val="0"/>
          <w:numId w:val="32"/>
        </w:numPr>
        <w:spacing w:after="120"/>
        <w:ind w:right="15" w:hanging="425"/>
      </w:pPr>
      <w:r>
        <w:t xml:space="preserve">W przypadku wymiany układu pomiarowo-rozliczeniowego w trakcie dostarczania energii elektrycznej, a także po zakończeniu jej dostarczania </w:t>
      </w:r>
      <w:r>
        <w:rPr>
          <w:b/>
          <w:bCs/>
        </w:rPr>
        <w:t>OSD</w:t>
      </w:r>
      <w:r>
        <w:t xml:space="preserve"> wydaje Odbiorcy, nie później niż w terminie 14 dni od zakończenia okresu rozliczeniowego, w którym nastąpił demontaż, </w:t>
      </w:r>
      <w:r>
        <w:lastRenderedPageBreak/>
        <w:t xml:space="preserve">dokument zawierający dane identyfikujące układ pomiarowo-rozliczeniowy i stan wskazań licznika w chwili demontażu. </w:t>
      </w:r>
    </w:p>
    <w:p w14:paraId="69AB5E45" w14:textId="77777777" w:rsidR="00F97670" w:rsidRDefault="00000000">
      <w:pPr>
        <w:numPr>
          <w:ilvl w:val="0"/>
          <w:numId w:val="32"/>
        </w:numPr>
        <w:spacing w:after="120"/>
        <w:ind w:right="15" w:hanging="425"/>
      </w:pPr>
      <w:r>
        <w:t xml:space="preserve">Wymiana elementów układów pomiarowo-rozliczeniowych lub uzgodniona pomiędzy </w:t>
      </w:r>
      <w:r>
        <w:rPr>
          <w:b/>
          <w:bCs/>
        </w:rPr>
        <w:t>OSD</w:t>
      </w:r>
      <w:r>
        <w:t xml:space="preserve"> a Odbiorcą zmiana miejsca jego zainstalowania potwierdzona przez </w:t>
      </w:r>
      <w:r>
        <w:rPr>
          <w:b/>
          <w:bCs/>
        </w:rPr>
        <w:t>OSD</w:t>
      </w:r>
      <w:r>
        <w:t xml:space="preserve"> podpisanym przez </w:t>
      </w:r>
      <w:r>
        <w:rPr>
          <w:b/>
          <w:bCs/>
        </w:rPr>
        <w:t>OSD</w:t>
      </w:r>
      <w:r>
        <w:t xml:space="preserve"> protokołem ZOT/OTS nie stanowi zmiany umowy kompleksowej. </w:t>
      </w:r>
    </w:p>
    <w:p w14:paraId="6E4C6CDB" w14:textId="77777777" w:rsidR="00F97670" w:rsidRDefault="00000000">
      <w:pPr>
        <w:numPr>
          <w:ilvl w:val="0"/>
          <w:numId w:val="32"/>
        </w:numPr>
        <w:ind w:right="15" w:hanging="425"/>
      </w:pPr>
      <w:r>
        <w:rPr>
          <w:b/>
          <w:bCs/>
        </w:rPr>
        <w:t>OSD</w:t>
      </w:r>
      <w:r>
        <w:t xml:space="preserve"> instaluje u Odbiorców końcowych na swój koszt liczniki zdalnego odczytu skomunikowane z systemem zdalnego odczytu, zgodnie z harmonogramem ustalonym na podstawie art. 11t ust. 1 Ustawy. </w:t>
      </w:r>
    </w:p>
    <w:p w14:paraId="04F90E11" w14:textId="77777777" w:rsidR="00F97670" w:rsidRDefault="00000000">
      <w:pPr>
        <w:numPr>
          <w:ilvl w:val="0"/>
          <w:numId w:val="32"/>
        </w:numPr>
        <w:ind w:right="15" w:hanging="425"/>
      </w:pPr>
      <w:r>
        <w:t xml:space="preserve">Niezależnie od ust. 10, Odbiorca końcowy przyłączony do sieci o napięciu znamionowym nie wyższym niż 1 </w:t>
      </w:r>
      <w:proofErr w:type="spellStart"/>
      <w:r>
        <w:t>kV</w:t>
      </w:r>
      <w:proofErr w:type="spellEnd"/>
      <w:r>
        <w:t xml:space="preserve"> oraz Odbiorca końcowy należący do spółdzielni energetycznej w rozumieniu art. 2 pkt. 33a) Ustawy OZE może wystąpić do </w:t>
      </w:r>
      <w:r>
        <w:rPr>
          <w:b/>
          <w:bCs/>
        </w:rPr>
        <w:t>OSD</w:t>
      </w:r>
      <w:r>
        <w:t xml:space="preserve"> z wnioskiem o: </w:t>
      </w:r>
    </w:p>
    <w:p w14:paraId="619D4311" w14:textId="77777777" w:rsidR="00F97670" w:rsidRDefault="00000000">
      <w:pPr>
        <w:numPr>
          <w:ilvl w:val="1"/>
          <w:numId w:val="32"/>
        </w:numPr>
        <w:ind w:left="877" w:right="15" w:hanging="425"/>
      </w:pPr>
      <w:r>
        <w:t xml:space="preserve">zainstalowanie licznika zdalnego odczytu; </w:t>
      </w:r>
    </w:p>
    <w:p w14:paraId="6922D969" w14:textId="77777777" w:rsidR="00F97670" w:rsidRDefault="00000000">
      <w:pPr>
        <w:numPr>
          <w:ilvl w:val="1"/>
          <w:numId w:val="32"/>
        </w:numPr>
        <w:ind w:left="877" w:right="15" w:hanging="425"/>
      </w:pPr>
      <w:r>
        <w:t xml:space="preserve">umożliwienie komunikacji licznika zdalnego odczytu z urządzeniami tego Odbiorcy; </w:t>
      </w:r>
    </w:p>
    <w:p w14:paraId="78FB831B" w14:textId="77777777" w:rsidR="00F97670" w:rsidRDefault="00000000">
      <w:pPr>
        <w:numPr>
          <w:ilvl w:val="1"/>
          <w:numId w:val="32"/>
        </w:numPr>
        <w:ind w:left="877" w:right="15" w:hanging="425"/>
      </w:pPr>
      <w:r>
        <w:t xml:space="preserve">wyposażenie punktu ładowania należącego do Odbiorcy końcowego w licznik zdalnego odczytu w instalacji tego Odbiorcy </w:t>
      </w:r>
    </w:p>
    <w:p w14:paraId="63E1AD93" w14:textId="77777777" w:rsidR="00F97670" w:rsidRDefault="00000000">
      <w:pPr>
        <w:spacing w:after="118"/>
        <w:ind w:left="452" w:right="15"/>
      </w:pPr>
      <w:r>
        <w:t xml:space="preserve">z zastrzeżeniem ust. 12. </w:t>
      </w:r>
    </w:p>
    <w:p w14:paraId="63CCC986" w14:textId="77777777" w:rsidR="00F97670" w:rsidRDefault="00000000">
      <w:pPr>
        <w:numPr>
          <w:ilvl w:val="0"/>
          <w:numId w:val="32"/>
        </w:numPr>
        <w:spacing w:after="120"/>
        <w:ind w:right="15" w:hanging="425"/>
      </w:pPr>
      <w:r>
        <w:rPr>
          <w:b/>
          <w:bCs/>
        </w:rPr>
        <w:t>OSD</w:t>
      </w:r>
      <w:r>
        <w:t xml:space="preserve"> w danym roku kalendarzowym zainstaluje na wniosek Odbiorcy końcowego przyłączonego do sieci o napięciu znamionowym nie wyższym niż 1 </w:t>
      </w:r>
      <w:proofErr w:type="spellStart"/>
      <w:r>
        <w:t>kV</w:t>
      </w:r>
      <w:proofErr w:type="spellEnd"/>
      <w:r>
        <w:t xml:space="preserve">, z wyłączeniem Odbiorcy końcowego należącego do spółdzielni energetycznej w rozumieniu art. 2 pkt. 33a) Ustawy OZE, liczniki zdalnego odczytu, w nie więcej niż 0,1% punktów poboru energii u Odbiorców końcowych przyłączonych do sieci </w:t>
      </w:r>
      <w:r>
        <w:rPr>
          <w:b/>
          <w:bCs/>
        </w:rPr>
        <w:t>OSD</w:t>
      </w:r>
      <w:r>
        <w:t xml:space="preserve">. </w:t>
      </w:r>
    </w:p>
    <w:p w14:paraId="425C13D0" w14:textId="77777777" w:rsidR="00F97670" w:rsidRDefault="00000000">
      <w:pPr>
        <w:numPr>
          <w:ilvl w:val="0"/>
          <w:numId w:val="32"/>
        </w:numPr>
        <w:spacing w:after="120"/>
        <w:ind w:right="15" w:hanging="425"/>
      </w:pPr>
      <w:r>
        <w:rPr>
          <w:b/>
          <w:bCs/>
        </w:rPr>
        <w:t>OSD</w:t>
      </w:r>
      <w:r>
        <w:t xml:space="preserve"> poinformuje Odbiorcę końcowego czy jego wniosek mieści się w limicie, o którym mowa w ust. 12, na podstawie kolejności wpływu wniosków. </w:t>
      </w:r>
    </w:p>
    <w:p w14:paraId="6170EF3F" w14:textId="77777777" w:rsidR="00F97670" w:rsidRDefault="00000000">
      <w:pPr>
        <w:numPr>
          <w:ilvl w:val="0"/>
          <w:numId w:val="32"/>
        </w:numPr>
        <w:spacing w:after="117"/>
        <w:ind w:right="15" w:hanging="425"/>
      </w:pPr>
      <w:r>
        <w:t xml:space="preserve">Instalacja licznika zdalnego odczytu na podstawie wniosku, o którym mowa ust. 11, oraz jego uruchomienie odbywa się na koszt </w:t>
      </w:r>
      <w:r>
        <w:rPr>
          <w:b/>
          <w:bCs/>
        </w:rPr>
        <w:t>OSD</w:t>
      </w:r>
      <w:r>
        <w:t xml:space="preserve">. </w:t>
      </w:r>
    </w:p>
    <w:p w14:paraId="4497382D" w14:textId="77777777" w:rsidR="00F97670" w:rsidRDefault="00000000">
      <w:pPr>
        <w:numPr>
          <w:ilvl w:val="0"/>
          <w:numId w:val="32"/>
        </w:numPr>
        <w:ind w:right="15" w:hanging="425"/>
      </w:pPr>
      <w:r>
        <w:t xml:space="preserve">W ramach realizacji wniosku, o którym mowa w ust. 11, </w:t>
      </w:r>
      <w:r>
        <w:rPr>
          <w:b/>
          <w:bCs/>
        </w:rPr>
        <w:t>OSD</w:t>
      </w:r>
      <w:r>
        <w:t xml:space="preserve">: </w:t>
      </w:r>
    </w:p>
    <w:p w14:paraId="7852EC96" w14:textId="77777777" w:rsidR="00F97670" w:rsidRDefault="00000000">
      <w:pPr>
        <w:numPr>
          <w:ilvl w:val="1"/>
          <w:numId w:val="32"/>
        </w:numPr>
        <w:ind w:left="877" w:right="15" w:hanging="425"/>
      </w:pPr>
      <w:r>
        <w:t xml:space="preserve">zainstaluje licznik zdalnego odczytu w terminie 4 miesięcy od dnia wystąpienia o to Odbiorcy końcowego; </w:t>
      </w:r>
    </w:p>
    <w:p w14:paraId="204B3952" w14:textId="77777777" w:rsidR="00F97670" w:rsidRDefault="00000000">
      <w:pPr>
        <w:numPr>
          <w:ilvl w:val="1"/>
          <w:numId w:val="32"/>
        </w:numPr>
        <w:ind w:left="877" w:right="15" w:hanging="425"/>
      </w:pPr>
      <w:r>
        <w:t xml:space="preserve">umożliwi komunikację licznika zdalnego odczytu z urządzeniami Odbiorcy końcowego, w terminie 2 miesięcy od dnia wystąpienia o to tego Odbiorcy; </w:t>
      </w:r>
    </w:p>
    <w:p w14:paraId="00E2B7F7" w14:textId="77777777" w:rsidR="00F97670" w:rsidRDefault="00000000">
      <w:pPr>
        <w:numPr>
          <w:ilvl w:val="1"/>
          <w:numId w:val="32"/>
        </w:numPr>
        <w:spacing w:after="120"/>
        <w:ind w:left="877" w:right="15" w:hanging="425"/>
      </w:pPr>
      <w:r>
        <w:t xml:space="preserve">wyposaży punkt ładowania należący do Odbiorcy końcowego w licznik zdalnego odczytu w terminie 1 miesiąca od dnia wystąpienia o to tego Odbiorcy. </w:t>
      </w:r>
    </w:p>
    <w:p w14:paraId="14B8228D" w14:textId="77777777" w:rsidR="00F97670" w:rsidRDefault="00000000">
      <w:pPr>
        <w:numPr>
          <w:ilvl w:val="0"/>
          <w:numId w:val="32"/>
        </w:numPr>
        <w:spacing w:after="120"/>
        <w:ind w:right="15" w:hanging="425"/>
      </w:pPr>
      <w:r>
        <w:t xml:space="preserve">Umożliwienie komunikacji licznika zdalnego odczytu z urządzeniami Odbiorcy końcowego, zgodnie z ust. 15 pkt. 2), wymaga spełnienia przez urządzenia Odbiorcy końcowego warunków określonych w przepisach Rozporządzenia Ministra Klimatu i Środowiska z dnia 22 marca 2022 r. w sprawie systemu pomiarowego. </w:t>
      </w:r>
    </w:p>
    <w:p w14:paraId="771227F4" w14:textId="77777777" w:rsidR="00F97670" w:rsidRDefault="00000000">
      <w:pPr>
        <w:numPr>
          <w:ilvl w:val="0"/>
          <w:numId w:val="32"/>
        </w:numPr>
        <w:spacing w:after="119"/>
        <w:ind w:right="15" w:hanging="425"/>
      </w:pPr>
      <w:r>
        <w:t xml:space="preserve">Odbiorca w gospodarstwie domowym ma prawo wystąpić do </w:t>
      </w:r>
      <w:r>
        <w:rPr>
          <w:b/>
          <w:bCs/>
        </w:rPr>
        <w:t>OSD</w:t>
      </w:r>
      <w:r>
        <w:t xml:space="preserve"> z wnioskiem o zainstalowanie przedpłatowego układu pomiarowo-rozliczeniowego. </w:t>
      </w:r>
      <w:r>
        <w:rPr>
          <w:b/>
          <w:bCs/>
        </w:rPr>
        <w:t>OSD</w:t>
      </w:r>
      <w:r>
        <w:t xml:space="preserve"> instaluje przedpłatowy układ pomiarowo-rozliczeniowy w terminie 60 dni od otrzymania wniosku tego Odbiorcy. </w:t>
      </w:r>
    </w:p>
    <w:p w14:paraId="0E93B1D8" w14:textId="77777777" w:rsidR="00F97670" w:rsidRDefault="00000000">
      <w:pPr>
        <w:numPr>
          <w:ilvl w:val="0"/>
          <w:numId w:val="32"/>
        </w:numPr>
        <w:spacing w:after="120"/>
        <w:ind w:right="15" w:hanging="425"/>
      </w:pPr>
      <w:r>
        <w:t xml:space="preserve">Koszt instalacji przedpłatowego układu pomiarowo-rozliczeniowego, o którym mowa w ust. 17, ponosi Odbiorca w gospodarstwie domowym. </w:t>
      </w:r>
    </w:p>
    <w:p w14:paraId="531A6071" w14:textId="77777777" w:rsidR="00F97670" w:rsidRDefault="00000000">
      <w:pPr>
        <w:numPr>
          <w:ilvl w:val="0"/>
          <w:numId w:val="32"/>
        </w:numPr>
        <w:ind w:right="15" w:hanging="425"/>
      </w:pPr>
      <w:r>
        <w:lastRenderedPageBreak/>
        <w:t xml:space="preserve">Realizacja obowiązku </w:t>
      </w:r>
      <w:r>
        <w:rPr>
          <w:b/>
          <w:bCs/>
        </w:rPr>
        <w:t>OSD</w:t>
      </w:r>
      <w:r>
        <w:t xml:space="preserve">, o którym mowa w ust. 17, może nastąpić przez instalację licznika zdalnego odczytu umożliwiającego przedpłatową formę rozliczeń w ramach umowy kompleksowej. </w:t>
      </w:r>
    </w:p>
    <w:p w14:paraId="35F2B900" w14:textId="77777777" w:rsidR="00F97670" w:rsidRDefault="00000000">
      <w:pPr>
        <w:spacing w:after="7" w:line="259" w:lineRule="auto"/>
        <w:ind w:left="80"/>
        <w:jc w:val="center"/>
      </w:pPr>
      <w:r>
        <w:rPr>
          <w:b/>
          <w:bCs/>
        </w:rPr>
        <w:t xml:space="preserve"> </w:t>
      </w:r>
    </w:p>
    <w:p w14:paraId="3BB008B2" w14:textId="77777777" w:rsidR="00F97670" w:rsidRDefault="00000000">
      <w:pPr>
        <w:spacing w:line="261" w:lineRule="auto"/>
        <w:ind w:left="376" w:right="347" w:hanging="10"/>
        <w:jc w:val="center"/>
      </w:pPr>
      <w:r>
        <w:rPr>
          <w:b/>
          <w:bCs/>
        </w:rPr>
        <w:t xml:space="preserve">§ 5 </w:t>
      </w:r>
    </w:p>
    <w:p w14:paraId="6B4A6A61" w14:textId="77777777" w:rsidR="00F97670" w:rsidRDefault="00000000">
      <w:pPr>
        <w:pStyle w:val="Nagwek2"/>
        <w:ind w:left="29" w:right="2" w:firstLine="0"/>
      </w:pPr>
      <w:r>
        <w:t xml:space="preserve">Warunki świadczenia usług dystrybucji energii elektrycznej </w:t>
      </w:r>
    </w:p>
    <w:p w14:paraId="20E003A6" w14:textId="77777777" w:rsidR="00F97670" w:rsidRDefault="00000000">
      <w:pPr>
        <w:numPr>
          <w:ilvl w:val="0"/>
          <w:numId w:val="33"/>
        </w:numPr>
        <w:spacing w:after="120"/>
        <w:ind w:right="15" w:hanging="425"/>
      </w:pPr>
      <w:r>
        <w:rPr>
          <w:b/>
          <w:bCs/>
        </w:rPr>
        <w:t>OSD</w:t>
      </w:r>
      <w:r>
        <w:t xml:space="preserve"> odpowiada za stan techniczny urządzeń, instalacji i sieci do miejsca dostarczania. </w:t>
      </w:r>
    </w:p>
    <w:p w14:paraId="4CF8CD3F" w14:textId="77777777" w:rsidR="00F97670" w:rsidRDefault="00000000">
      <w:pPr>
        <w:numPr>
          <w:ilvl w:val="0"/>
          <w:numId w:val="33"/>
        </w:numPr>
        <w:spacing w:after="120"/>
        <w:ind w:right="15" w:hanging="425"/>
      </w:pPr>
      <w:r>
        <w:t xml:space="preserve">Szczegółowe warunki techniczne i parametry realizacji przez </w:t>
      </w:r>
      <w:r>
        <w:rPr>
          <w:b/>
          <w:bCs/>
        </w:rPr>
        <w:t>OSD</w:t>
      </w:r>
      <w:r>
        <w:t xml:space="preserve"> usług dystrybucji w ramach umowy kompleksowej, w tym moc umowną i miejsce dostarczania określa ta umowa. </w:t>
      </w:r>
    </w:p>
    <w:p w14:paraId="7FE6D0D6" w14:textId="77777777" w:rsidR="00F97670" w:rsidRDefault="00000000">
      <w:pPr>
        <w:numPr>
          <w:ilvl w:val="0"/>
          <w:numId w:val="33"/>
        </w:numPr>
        <w:ind w:right="15" w:hanging="425"/>
      </w:pPr>
      <w:r>
        <w:rPr>
          <w:b/>
          <w:bCs/>
        </w:rPr>
        <w:t>OSD</w:t>
      </w:r>
      <w:r>
        <w:t xml:space="preserve"> ma prawo kontroli poboru mocy i wartości zainstalowanych zabezpieczeń </w:t>
      </w:r>
      <w:proofErr w:type="spellStart"/>
      <w:r>
        <w:t>przedlicznikowych</w:t>
      </w:r>
      <w:proofErr w:type="spellEnd"/>
      <w:r>
        <w:t xml:space="preserve"> określonych w umowie kompleksowej. </w:t>
      </w:r>
    </w:p>
    <w:p w14:paraId="54E6919C" w14:textId="77777777" w:rsidR="00F97670" w:rsidRDefault="00000000">
      <w:pPr>
        <w:numPr>
          <w:ilvl w:val="0"/>
          <w:numId w:val="33"/>
        </w:numPr>
        <w:spacing w:after="117"/>
        <w:ind w:right="15" w:hanging="425"/>
      </w:pPr>
      <w:r>
        <w:rPr>
          <w:b/>
          <w:bCs/>
        </w:rPr>
        <w:t>OSD</w:t>
      </w:r>
      <w:r>
        <w:t xml:space="preserve"> ma prawo do kontroli poboru energii biernej oraz do rozliczeń za tę energię zgodnie z Taryfą OSD, o ile układy pomiarowo-rozliczeniowe pozwalają na rejestrację energii biernej. </w:t>
      </w:r>
    </w:p>
    <w:p w14:paraId="2C6CEEDB" w14:textId="77777777" w:rsidR="00F97670" w:rsidRDefault="00000000">
      <w:pPr>
        <w:numPr>
          <w:ilvl w:val="0"/>
          <w:numId w:val="33"/>
        </w:numPr>
        <w:spacing w:after="101"/>
        <w:ind w:right="15" w:hanging="425"/>
      </w:pPr>
      <w:r>
        <w:rPr>
          <w:b/>
          <w:bCs/>
        </w:rPr>
        <w:t>OSD</w:t>
      </w:r>
      <w:r>
        <w:t xml:space="preserve"> ma prawo do wstrzymania lub ograniczenia dostarczania energii elektrycznej przez </w:t>
      </w:r>
      <w:r>
        <w:rPr>
          <w:b/>
          <w:bCs/>
        </w:rPr>
        <w:t>OSD</w:t>
      </w:r>
      <w:r>
        <w:t xml:space="preserve"> w przypadkach określonych w Ustawie i w </w:t>
      </w:r>
      <w:proofErr w:type="spellStart"/>
      <w:r>
        <w:t>IRiESD</w:t>
      </w:r>
      <w:proofErr w:type="spellEnd"/>
      <w:r>
        <w:t>.</w:t>
      </w:r>
      <w:r>
        <w:rPr>
          <w:sz w:val="24"/>
          <w:szCs w:val="24"/>
        </w:rPr>
        <w:t xml:space="preserve"> </w:t>
      </w:r>
    </w:p>
    <w:p w14:paraId="6A141196" w14:textId="77777777" w:rsidR="00F97670" w:rsidRDefault="00000000">
      <w:pPr>
        <w:numPr>
          <w:ilvl w:val="0"/>
          <w:numId w:val="33"/>
        </w:numPr>
        <w:spacing w:after="117"/>
        <w:ind w:right="15" w:hanging="425"/>
      </w:pPr>
      <w:r>
        <w:t xml:space="preserve">Odbiorca ma prawo do zmiany grupy taryfowej raz na 12 miesięcy lub w przypadku zmiany stawek – w okresie 60 dni od dnia wejścia w życie nowej Taryfy OSD, po spełnieniu warunków wymaganych dla zaliczenia do innej grupy taryfowej, określonych w aktualnie obowiązującej Taryfie OSD. Zmiana grupy taryfowej wymaga zmiany umowy kompleksowej. </w:t>
      </w:r>
    </w:p>
    <w:p w14:paraId="1EF39304" w14:textId="77777777" w:rsidR="00F97670" w:rsidRDefault="00000000">
      <w:pPr>
        <w:numPr>
          <w:ilvl w:val="0"/>
          <w:numId w:val="33"/>
        </w:numPr>
        <w:ind w:right="15" w:hanging="425"/>
      </w:pPr>
      <w:r>
        <w:t xml:space="preserve">W przypadku Odbiorcy zaliczonego do II, III lub IV grupy przyłączeniowej (z wyłączeniem Odbiorców zaliczanych do IV grupy przyłączeniowej, dla których stosowana jest grupa taryfowa G1x lub C1x) zmiana mocy umownej odbywa się według następującej procedury: </w:t>
      </w:r>
    </w:p>
    <w:p w14:paraId="015BCD09" w14:textId="77777777" w:rsidR="00F97670" w:rsidRDefault="00000000">
      <w:pPr>
        <w:numPr>
          <w:ilvl w:val="1"/>
          <w:numId w:val="33"/>
        </w:numPr>
        <w:ind w:left="877" w:right="15" w:hanging="425"/>
      </w:pPr>
      <w:r>
        <w:t xml:space="preserve">Odbiorca, w terminie do 31 października każdego roku kalendarzowego, zamawia dla każdego miejsca dostarczania moc umowną na następny rok kalendarzowy; </w:t>
      </w:r>
    </w:p>
    <w:p w14:paraId="39D577CF" w14:textId="77777777" w:rsidR="00F97670" w:rsidRDefault="00000000">
      <w:pPr>
        <w:numPr>
          <w:ilvl w:val="1"/>
          <w:numId w:val="33"/>
        </w:numPr>
        <w:ind w:left="877" w:right="15" w:hanging="425"/>
      </w:pPr>
      <w:r>
        <w:t xml:space="preserve">w przypadku braku zamówienia mocy umownej na następny rok w terminie określonym w pkt. 1), w roku tym do rozliczeń przyjmuje się wielkość mocy umownej ostatnio obowiązującą dla poszczególnych miejsc dostarczania; </w:t>
      </w:r>
    </w:p>
    <w:p w14:paraId="4D621A1D" w14:textId="77777777" w:rsidR="00F97670" w:rsidRDefault="00000000">
      <w:pPr>
        <w:numPr>
          <w:ilvl w:val="1"/>
          <w:numId w:val="33"/>
        </w:numPr>
        <w:ind w:left="877" w:right="15" w:hanging="425"/>
      </w:pPr>
      <w:r>
        <w:t xml:space="preserve">zmiana mocy umownej w zakresie nieprzekraczającym mocy przyłączeniowej dokonuje się na pisemny wniosek Odbiorcy w terminie określonym w Taryfie OSD; </w:t>
      </w:r>
    </w:p>
    <w:p w14:paraId="4790AEA4" w14:textId="77777777" w:rsidR="00F97670" w:rsidRDefault="00000000">
      <w:pPr>
        <w:numPr>
          <w:ilvl w:val="1"/>
          <w:numId w:val="33"/>
        </w:numPr>
        <w:ind w:left="877" w:right="15" w:hanging="425"/>
      </w:pPr>
      <w:r>
        <w:t xml:space="preserve">w przypadku zmiany mocy umownej w zakresie nieprzekraczającym mocy przyłączeniowej, a jednocześnie zmiana ta nie wymaga dostosowania sieci, urządzeń i instalacji opisanej w pkt. 9), wniosek Odbiorcy winien zostać przekazany </w:t>
      </w:r>
      <w:r>
        <w:rPr>
          <w:b/>
          <w:bCs/>
        </w:rPr>
        <w:t>OSD</w:t>
      </w:r>
      <w:r>
        <w:t xml:space="preserve"> przez </w:t>
      </w:r>
      <w:r>
        <w:rPr>
          <w:b/>
          <w:bCs/>
        </w:rPr>
        <w:t>Sprzedawcę</w:t>
      </w:r>
      <w:r>
        <w:t xml:space="preserve"> nie później niż do 10 dnia miesiąca poprzedzającego rozpoczęcie okresu rozliczeniowego, którego wniosek dotyczy; </w:t>
      </w:r>
    </w:p>
    <w:p w14:paraId="148896D5" w14:textId="77777777" w:rsidR="00F97670" w:rsidRDefault="00000000">
      <w:pPr>
        <w:numPr>
          <w:ilvl w:val="1"/>
          <w:numId w:val="33"/>
        </w:numPr>
        <w:ind w:left="877" w:right="15" w:hanging="425"/>
      </w:pPr>
      <w:r>
        <w:t xml:space="preserve">w przypadku zmniejszenia, za zgodą </w:t>
      </w:r>
      <w:r>
        <w:rPr>
          <w:b/>
          <w:bCs/>
        </w:rPr>
        <w:t>OSD</w:t>
      </w:r>
      <w:r>
        <w:t xml:space="preserve">, mocy umownej dla jednego lub więcej miejsca dostarczania na następny rok kalendarzowy po terminie określonym w pkt. 1), Odbiorca ponosi opłaty za zmniejszoną moc na zasadach określonych w Taryfie OSD; </w:t>
      </w:r>
    </w:p>
    <w:p w14:paraId="570F2745" w14:textId="77777777" w:rsidR="00F97670" w:rsidRDefault="00000000">
      <w:pPr>
        <w:numPr>
          <w:ilvl w:val="1"/>
          <w:numId w:val="33"/>
        </w:numPr>
        <w:ind w:left="877" w:right="15" w:hanging="425"/>
      </w:pPr>
      <w:r>
        <w:t xml:space="preserve">zwiększenie mocy umownej powyżej wartości mocy przyłączeniowej wymaga złożenia przez Odbiorcę wniosku o określenie warunków przyłączenia oraz zawarcia i zrealizowania umowy o przyłączenie do sieci; </w:t>
      </w:r>
    </w:p>
    <w:p w14:paraId="7B625D40" w14:textId="77777777" w:rsidR="00F97670" w:rsidRDefault="00000000">
      <w:pPr>
        <w:numPr>
          <w:ilvl w:val="1"/>
          <w:numId w:val="33"/>
        </w:numPr>
        <w:ind w:left="877" w:right="15" w:hanging="425"/>
      </w:pPr>
      <w:r>
        <w:t xml:space="preserve">prąd znamionowy przekładników prądowych winien być dostosowany do mocy umownej, a przekładniki prądowe powinny być tak dobrane, aby prąd pierwotny wynikający z mocy umownej mieścił się w granicach 20 ÷ 120 % ich prądu znamionowego dla klasy 0,5 albo 5 ÷ 120 % ich prądu znamionowego dla klasy 0,2 lub 0,5S, albo 1 ÷ 120 % ich prądu znamionowego dla klasy 0,2S; </w:t>
      </w:r>
    </w:p>
    <w:p w14:paraId="07A062A1" w14:textId="77777777" w:rsidR="00F97670" w:rsidRDefault="00000000">
      <w:pPr>
        <w:numPr>
          <w:ilvl w:val="1"/>
          <w:numId w:val="33"/>
        </w:numPr>
        <w:ind w:left="877" w:right="15" w:hanging="425"/>
      </w:pPr>
      <w:r>
        <w:lastRenderedPageBreak/>
        <w:t xml:space="preserve">moc umowna nie może być mniejsza od mocy wymaganej ze względu na własności metrologiczne zainstalowanych w układzie pomiarowo-rozliczeniowym przekładników prądowych i licznika energii elektrycznej, z uwzględnieniem charakterystyki poboru mocy przez Odbiorcę; </w:t>
      </w:r>
    </w:p>
    <w:p w14:paraId="2EF47010" w14:textId="77777777" w:rsidR="00F97670" w:rsidRDefault="00000000">
      <w:pPr>
        <w:numPr>
          <w:ilvl w:val="1"/>
          <w:numId w:val="33"/>
        </w:numPr>
        <w:spacing w:after="120"/>
        <w:ind w:left="877" w:right="15" w:hanging="425"/>
      </w:pPr>
      <w:r>
        <w:t xml:space="preserve">zmiana mocy umownej może być związana z koniecznością dostosowania sieci, urządzeń lub instalacji elektroenergetycznych (w tym układu pomiarowo-rozliczeniowego). </w:t>
      </w:r>
    </w:p>
    <w:p w14:paraId="727BEAC7" w14:textId="77777777" w:rsidR="00F97670" w:rsidRDefault="00000000">
      <w:pPr>
        <w:numPr>
          <w:ilvl w:val="0"/>
          <w:numId w:val="33"/>
        </w:numPr>
        <w:spacing w:after="120"/>
        <w:ind w:right="15" w:hanging="425"/>
      </w:pPr>
      <w:r>
        <w:t xml:space="preserve">W przypadku Odbiorcy zaliczonego do IV grupy przyłączeniowej, dla którego stosowana jest grupa taryfowa G1x lub C1x, zmiana mocy umownej odbywa się odpowiednio według procedury opisanej w § 6 ust. 7 lub 8 Części I WUD. </w:t>
      </w:r>
    </w:p>
    <w:p w14:paraId="16EAD3C0" w14:textId="77777777" w:rsidR="00F97670" w:rsidRDefault="00000000">
      <w:pPr>
        <w:numPr>
          <w:ilvl w:val="0"/>
          <w:numId w:val="33"/>
        </w:numPr>
        <w:spacing w:after="120"/>
        <w:ind w:right="15" w:hanging="425"/>
      </w:pPr>
      <w:r>
        <w:t xml:space="preserve">Za wymianę lub przebudowę przyłącza bez zwiększenia mocy przyłączeniowej dokonywanej na wniosek Odbiorcy, opłatę ustala się na podstawie rzeczywistych nakładów z tym związanych. </w:t>
      </w:r>
    </w:p>
    <w:p w14:paraId="49CA1F2D" w14:textId="77777777" w:rsidR="00F97670" w:rsidRDefault="00000000">
      <w:pPr>
        <w:numPr>
          <w:ilvl w:val="0"/>
          <w:numId w:val="33"/>
        </w:numPr>
        <w:ind w:right="15" w:hanging="425"/>
      </w:pPr>
      <w:r>
        <w:t xml:space="preserve">Dla Odbiorcy nowo przyłączonego, rozpoczęcie dostarczania energii elektrycznej następuje z dniem zainstalowania układu pomiarowo-rozliczeniowego lub podania napięcia. </w:t>
      </w:r>
    </w:p>
    <w:p w14:paraId="6A1AE48D" w14:textId="77777777" w:rsidR="00F97670" w:rsidRDefault="00000000">
      <w:pPr>
        <w:spacing w:after="7" w:line="259" w:lineRule="auto"/>
        <w:ind w:left="80"/>
        <w:jc w:val="center"/>
      </w:pPr>
      <w:r>
        <w:rPr>
          <w:b/>
          <w:bCs/>
        </w:rPr>
        <w:t xml:space="preserve"> </w:t>
      </w:r>
    </w:p>
    <w:p w14:paraId="24BEE1F2" w14:textId="77777777" w:rsidR="00F97670" w:rsidRDefault="00000000">
      <w:pPr>
        <w:spacing w:line="261" w:lineRule="auto"/>
        <w:ind w:left="376" w:right="347" w:hanging="10"/>
        <w:jc w:val="center"/>
      </w:pPr>
      <w:r>
        <w:rPr>
          <w:b/>
          <w:bCs/>
        </w:rPr>
        <w:t xml:space="preserve">§ 6 </w:t>
      </w:r>
    </w:p>
    <w:p w14:paraId="49EEC9E5" w14:textId="77777777" w:rsidR="00F97670" w:rsidRDefault="00000000">
      <w:pPr>
        <w:pStyle w:val="Nagwek2"/>
        <w:ind w:left="29" w:right="1" w:firstLine="0"/>
      </w:pPr>
      <w:r>
        <w:t xml:space="preserve">Parametry jakościowe energii elektrycznej </w:t>
      </w:r>
    </w:p>
    <w:p w14:paraId="68C42CE2" w14:textId="77777777" w:rsidR="00F97670" w:rsidRDefault="00000000">
      <w:pPr>
        <w:numPr>
          <w:ilvl w:val="0"/>
          <w:numId w:val="35"/>
        </w:numPr>
        <w:spacing w:after="120"/>
        <w:ind w:right="15" w:hanging="428"/>
      </w:pPr>
      <w:r>
        <w:t xml:space="preserve">Parametry jakościowe energii elektrycznej, w przypadku sieci funkcjonującej bez zakłóceń, obowiązujące w dniu zawierania umowy kompleksowej określa Rozporządzenie Ministra Klimatu i Środowiska z dnia 22 marca 2023 r. w sprawie szczegółowych warunków funkcjonowania systemu elektroenergetycznego. </w:t>
      </w:r>
    </w:p>
    <w:p w14:paraId="48FABA02" w14:textId="77777777" w:rsidR="00F97670" w:rsidRDefault="00000000">
      <w:pPr>
        <w:numPr>
          <w:ilvl w:val="0"/>
          <w:numId w:val="35"/>
        </w:numPr>
        <w:ind w:right="15" w:hanging="428"/>
      </w:pPr>
      <w:r>
        <w:t xml:space="preserve">Stosownie do ust. 1, dla Odbiorcy zaliczonego do II grupy przyłączeniowej ustala się następujące parametry jakościowe energii elektrycznej w przypadku sieci funkcjonującej bez zakłóceń: </w:t>
      </w:r>
    </w:p>
    <w:p w14:paraId="55BECBBF" w14:textId="77777777" w:rsidR="00F97670" w:rsidRDefault="00000000">
      <w:pPr>
        <w:numPr>
          <w:ilvl w:val="1"/>
          <w:numId w:val="35"/>
        </w:numPr>
        <w:ind w:left="877" w:right="15" w:hanging="425"/>
      </w:pPr>
      <w:r>
        <w:t xml:space="preserve">wartość średnia częstotliwości mierzonej przez 10 s w miejscach przyłączenia zawiera się w przedziale: </w:t>
      </w:r>
    </w:p>
    <w:p w14:paraId="139B433E" w14:textId="77777777" w:rsidR="00F97670" w:rsidRDefault="00000000">
      <w:pPr>
        <w:numPr>
          <w:ilvl w:val="2"/>
          <w:numId w:val="35"/>
        </w:numPr>
        <w:ind w:right="15" w:hanging="286"/>
      </w:pPr>
      <w:r>
        <w:t xml:space="preserve">50 </w:t>
      </w:r>
      <w:proofErr w:type="spellStart"/>
      <w:r>
        <w:t>Hz</w:t>
      </w:r>
      <w:proofErr w:type="spellEnd"/>
      <w:r>
        <w:t xml:space="preserve"> ±1 % (od 49,5 </w:t>
      </w:r>
      <w:proofErr w:type="spellStart"/>
      <w:r>
        <w:t>Hz</w:t>
      </w:r>
      <w:proofErr w:type="spellEnd"/>
      <w:r>
        <w:t xml:space="preserve"> do 50,5 </w:t>
      </w:r>
      <w:proofErr w:type="spellStart"/>
      <w:r>
        <w:t>Hz</w:t>
      </w:r>
      <w:proofErr w:type="spellEnd"/>
      <w:r>
        <w:t xml:space="preserve">) przez 99,5 % tygodnia, </w:t>
      </w:r>
    </w:p>
    <w:p w14:paraId="466F67BB" w14:textId="77777777" w:rsidR="00F97670" w:rsidRDefault="00000000">
      <w:pPr>
        <w:numPr>
          <w:ilvl w:val="2"/>
          <w:numId w:val="35"/>
        </w:numPr>
        <w:ind w:right="15" w:hanging="286"/>
      </w:pPr>
      <w:r>
        <w:t xml:space="preserve">50 </w:t>
      </w:r>
      <w:proofErr w:type="spellStart"/>
      <w:r>
        <w:t>Hz</w:t>
      </w:r>
      <w:proofErr w:type="spellEnd"/>
      <w:r>
        <w:t xml:space="preserve"> +4 % / -6 % (od 47 </w:t>
      </w:r>
      <w:proofErr w:type="spellStart"/>
      <w:r>
        <w:t>Hz</w:t>
      </w:r>
      <w:proofErr w:type="spellEnd"/>
      <w:r>
        <w:t xml:space="preserve"> do 52 </w:t>
      </w:r>
      <w:proofErr w:type="spellStart"/>
      <w:r>
        <w:t>Hz</w:t>
      </w:r>
      <w:proofErr w:type="spellEnd"/>
      <w:r>
        <w:t xml:space="preserve">) przez 100 % tygodnia; </w:t>
      </w:r>
    </w:p>
    <w:p w14:paraId="3AEB5257" w14:textId="77777777" w:rsidR="00F97670" w:rsidRDefault="00000000">
      <w:pPr>
        <w:numPr>
          <w:ilvl w:val="1"/>
          <w:numId w:val="35"/>
        </w:numPr>
        <w:ind w:left="877" w:right="15" w:hanging="425"/>
      </w:pPr>
      <w:r>
        <w:t xml:space="preserve">w każdym tygodniu 95 % ze zbioru 10-minutowych średnich wartości skutecznych napięcia zasilającego zawiera się w przedziale odchyleń ±10 % napięcia znamionowego; </w:t>
      </w:r>
    </w:p>
    <w:p w14:paraId="70C2B289" w14:textId="77777777" w:rsidR="00F97670" w:rsidRDefault="00000000">
      <w:pPr>
        <w:numPr>
          <w:ilvl w:val="1"/>
          <w:numId w:val="35"/>
        </w:numPr>
        <w:ind w:left="877" w:right="15" w:hanging="425"/>
      </w:pPr>
      <w:r>
        <w:t>przez 95 % czasu każdego tygodnia wskaźnik długookresowego migotania światła (</w:t>
      </w:r>
      <w:proofErr w:type="spellStart"/>
      <w:r>
        <w:t>P</w:t>
      </w:r>
      <w:r>
        <w:rPr>
          <w:vertAlign w:val="subscript"/>
        </w:rPr>
        <w:t>lt</w:t>
      </w:r>
      <w:proofErr w:type="spellEnd"/>
      <w:r>
        <w:t xml:space="preserve">) spowodowanego wahaniami napięcia zasilającego nie może być większy niż 0,8; </w:t>
      </w:r>
    </w:p>
    <w:p w14:paraId="7848374A" w14:textId="77777777" w:rsidR="00F97670" w:rsidRDefault="00000000">
      <w:pPr>
        <w:numPr>
          <w:ilvl w:val="1"/>
          <w:numId w:val="35"/>
        </w:numPr>
        <w:ind w:left="877" w:right="15" w:hanging="425"/>
      </w:pPr>
      <w:r>
        <w:t xml:space="preserve">w każdym tygodniu 95 % ze zbioru 10-minutowych średnich wartości skutecznych: </w:t>
      </w:r>
    </w:p>
    <w:p w14:paraId="057E061A" w14:textId="77777777" w:rsidR="00F97670" w:rsidRDefault="00000000">
      <w:pPr>
        <w:numPr>
          <w:ilvl w:val="2"/>
          <w:numId w:val="35"/>
        </w:numPr>
        <w:ind w:right="15" w:hanging="286"/>
      </w:pPr>
      <w:r>
        <w:t xml:space="preserve">składowej symetrycznej kolejności przeciwnej napięcia zasilającego zawiera się w przedziale od 0 % do 1 % wartości składowej kolejności zgodnej, </w:t>
      </w:r>
    </w:p>
    <w:p w14:paraId="4EBCBC6E" w14:textId="77777777" w:rsidR="00F97670" w:rsidRDefault="00000000">
      <w:pPr>
        <w:numPr>
          <w:ilvl w:val="2"/>
          <w:numId w:val="35"/>
        </w:numPr>
        <w:ind w:right="15" w:hanging="286"/>
      </w:pPr>
      <w:r>
        <w:t xml:space="preserve">dla każdej harmonicznej napięcia zasilającego (o rzędach od 2 do 50) powinno być mniejsze lub równe wartościom określonym w poniższej tabeli: </w:t>
      </w:r>
    </w:p>
    <w:tbl>
      <w:tblPr>
        <w:tblStyle w:val="a6"/>
        <w:tblW w:w="9357" w:type="dxa"/>
        <w:tblInd w:w="306" w:type="dxa"/>
        <w:tblLayout w:type="fixed"/>
        <w:tblLook w:val="0400" w:firstRow="0" w:lastRow="0" w:firstColumn="0" w:lastColumn="0" w:noHBand="0" w:noVBand="1"/>
      </w:tblPr>
      <w:tblGrid>
        <w:gridCol w:w="1559"/>
        <w:gridCol w:w="1563"/>
        <w:gridCol w:w="1560"/>
        <w:gridCol w:w="1563"/>
        <w:gridCol w:w="1555"/>
        <w:gridCol w:w="1557"/>
      </w:tblGrid>
      <w:tr w:rsidR="00F97670" w14:paraId="120DA1D3" w14:textId="77777777">
        <w:trPr>
          <w:trHeight w:val="307"/>
        </w:trPr>
        <w:tc>
          <w:tcPr>
            <w:tcW w:w="6245" w:type="dxa"/>
            <w:gridSpan w:val="4"/>
            <w:tcBorders>
              <w:top w:val="single" w:sz="4" w:space="0" w:color="000000"/>
              <w:left w:val="single" w:sz="4" w:space="0" w:color="000000"/>
              <w:bottom w:val="single" w:sz="4" w:space="0" w:color="000000"/>
              <w:right w:val="single" w:sz="4" w:space="0" w:color="000000"/>
            </w:tcBorders>
          </w:tcPr>
          <w:p w14:paraId="3995AF83" w14:textId="77777777" w:rsidR="00F97670" w:rsidRDefault="00000000">
            <w:pPr>
              <w:spacing w:line="259" w:lineRule="auto"/>
              <w:ind w:left="0" w:right="51"/>
              <w:jc w:val="center"/>
            </w:pPr>
            <w:r>
              <w:rPr>
                <w:sz w:val="18"/>
                <w:szCs w:val="18"/>
              </w:rPr>
              <w:t xml:space="preserve">Harmoniczne nieparzyste </w:t>
            </w:r>
          </w:p>
        </w:tc>
        <w:tc>
          <w:tcPr>
            <w:tcW w:w="3112" w:type="dxa"/>
            <w:gridSpan w:val="2"/>
            <w:tcBorders>
              <w:top w:val="single" w:sz="4" w:space="0" w:color="000000"/>
              <w:left w:val="single" w:sz="4" w:space="0" w:color="000000"/>
              <w:bottom w:val="single" w:sz="4" w:space="0" w:color="000000"/>
              <w:right w:val="single" w:sz="4" w:space="0" w:color="000000"/>
            </w:tcBorders>
          </w:tcPr>
          <w:p w14:paraId="3E7B0F7A" w14:textId="77777777" w:rsidR="00F97670" w:rsidRDefault="00000000">
            <w:pPr>
              <w:spacing w:line="259" w:lineRule="auto"/>
              <w:ind w:left="0" w:right="50"/>
              <w:jc w:val="center"/>
            </w:pPr>
            <w:r>
              <w:rPr>
                <w:sz w:val="18"/>
                <w:szCs w:val="18"/>
              </w:rPr>
              <w:t xml:space="preserve">Harmoniczne parzyste </w:t>
            </w:r>
          </w:p>
        </w:tc>
      </w:tr>
      <w:tr w:rsidR="00F97670" w14:paraId="641DE5D8" w14:textId="77777777">
        <w:trPr>
          <w:trHeight w:val="307"/>
        </w:trPr>
        <w:tc>
          <w:tcPr>
            <w:tcW w:w="3122" w:type="dxa"/>
            <w:gridSpan w:val="2"/>
            <w:tcBorders>
              <w:top w:val="single" w:sz="4" w:space="0" w:color="000000"/>
              <w:left w:val="single" w:sz="4" w:space="0" w:color="000000"/>
              <w:bottom w:val="single" w:sz="4" w:space="0" w:color="000000"/>
              <w:right w:val="single" w:sz="4" w:space="0" w:color="000000"/>
            </w:tcBorders>
          </w:tcPr>
          <w:p w14:paraId="3005E1B6" w14:textId="77777777" w:rsidR="00F97670" w:rsidRDefault="00000000">
            <w:pPr>
              <w:spacing w:line="259" w:lineRule="auto"/>
              <w:ind w:left="0" w:right="50"/>
              <w:jc w:val="center"/>
            </w:pPr>
            <w:r>
              <w:rPr>
                <w:sz w:val="18"/>
                <w:szCs w:val="18"/>
              </w:rPr>
              <w:t xml:space="preserve">niebędące krotnością 3 </w:t>
            </w:r>
          </w:p>
        </w:tc>
        <w:tc>
          <w:tcPr>
            <w:tcW w:w="3123" w:type="dxa"/>
            <w:gridSpan w:val="2"/>
            <w:tcBorders>
              <w:top w:val="single" w:sz="4" w:space="0" w:color="000000"/>
              <w:left w:val="single" w:sz="4" w:space="0" w:color="000000"/>
              <w:bottom w:val="single" w:sz="4" w:space="0" w:color="000000"/>
              <w:right w:val="single" w:sz="4" w:space="0" w:color="000000"/>
            </w:tcBorders>
          </w:tcPr>
          <w:p w14:paraId="6CB0D696" w14:textId="77777777" w:rsidR="00F97670" w:rsidRDefault="00000000">
            <w:pPr>
              <w:spacing w:line="259" w:lineRule="auto"/>
              <w:ind w:left="0" w:right="49"/>
              <w:jc w:val="center"/>
            </w:pPr>
            <w:r>
              <w:rPr>
                <w:sz w:val="18"/>
                <w:szCs w:val="18"/>
              </w:rPr>
              <w:t xml:space="preserve">będące krotnością 3 </w:t>
            </w:r>
          </w:p>
        </w:tc>
        <w:tc>
          <w:tcPr>
            <w:tcW w:w="1555" w:type="dxa"/>
            <w:vMerge w:val="restart"/>
            <w:tcBorders>
              <w:top w:val="single" w:sz="4" w:space="0" w:color="000000"/>
              <w:left w:val="single" w:sz="4" w:space="0" w:color="000000"/>
              <w:bottom w:val="single" w:sz="4" w:space="0" w:color="000000"/>
              <w:right w:val="single" w:sz="4" w:space="0" w:color="000000"/>
            </w:tcBorders>
            <w:vAlign w:val="center"/>
          </w:tcPr>
          <w:p w14:paraId="57251FAB" w14:textId="77777777" w:rsidR="00F97670" w:rsidRDefault="00000000">
            <w:pPr>
              <w:spacing w:line="259" w:lineRule="auto"/>
              <w:ind w:left="0" w:right="1"/>
              <w:jc w:val="center"/>
            </w:pPr>
            <w:r>
              <w:rPr>
                <w:sz w:val="18"/>
                <w:szCs w:val="18"/>
              </w:rPr>
              <w:t xml:space="preserve">rząd harmonicznej (h) </w:t>
            </w: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14:paraId="463CC19B" w14:textId="77777777" w:rsidR="00F97670" w:rsidRDefault="00000000">
            <w:pPr>
              <w:spacing w:line="259" w:lineRule="auto"/>
              <w:ind w:left="0" w:right="48"/>
              <w:jc w:val="center"/>
            </w:pPr>
            <w:r>
              <w:rPr>
                <w:sz w:val="18"/>
                <w:szCs w:val="18"/>
              </w:rPr>
              <w:t xml:space="preserve">wartość </w:t>
            </w:r>
          </w:p>
          <w:p w14:paraId="23DC3306" w14:textId="77777777" w:rsidR="00F97670" w:rsidRDefault="00000000">
            <w:pPr>
              <w:spacing w:line="259" w:lineRule="auto"/>
              <w:ind w:left="0" w:right="50"/>
              <w:jc w:val="center"/>
            </w:pPr>
            <w:r>
              <w:rPr>
                <w:sz w:val="18"/>
                <w:szCs w:val="18"/>
              </w:rPr>
              <w:t xml:space="preserve">względna </w:t>
            </w:r>
          </w:p>
          <w:p w14:paraId="519E2D3E" w14:textId="77777777" w:rsidR="00F97670" w:rsidRDefault="00000000">
            <w:pPr>
              <w:spacing w:line="259" w:lineRule="auto"/>
              <w:ind w:left="0" w:right="48"/>
              <w:jc w:val="center"/>
            </w:pPr>
            <w:r>
              <w:rPr>
                <w:sz w:val="18"/>
                <w:szCs w:val="18"/>
              </w:rPr>
              <w:t xml:space="preserve">napięcia w </w:t>
            </w:r>
          </w:p>
          <w:p w14:paraId="3C3A88FA" w14:textId="77777777" w:rsidR="00F97670" w:rsidRDefault="00000000">
            <w:pPr>
              <w:spacing w:line="259" w:lineRule="auto"/>
              <w:ind w:left="0" w:right="50"/>
              <w:jc w:val="center"/>
            </w:pPr>
            <w:r>
              <w:rPr>
                <w:sz w:val="18"/>
                <w:szCs w:val="18"/>
              </w:rPr>
              <w:t xml:space="preserve">procentach </w:t>
            </w:r>
          </w:p>
          <w:p w14:paraId="2CA5B66A" w14:textId="77777777" w:rsidR="00F97670" w:rsidRDefault="00000000">
            <w:pPr>
              <w:spacing w:line="259" w:lineRule="auto"/>
              <w:ind w:left="0" w:right="51"/>
              <w:jc w:val="center"/>
            </w:pPr>
            <w:r>
              <w:rPr>
                <w:sz w:val="18"/>
                <w:szCs w:val="18"/>
              </w:rPr>
              <w:t xml:space="preserve">składowej </w:t>
            </w:r>
          </w:p>
          <w:p w14:paraId="6C53C0F2" w14:textId="77777777" w:rsidR="00F97670" w:rsidRDefault="00000000">
            <w:pPr>
              <w:spacing w:line="259" w:lineRule="auto"/>
              <w:ind w:left="25"/>
              <w:jc w:val="left"/>
            </w:pPr>
            <w:r>
              <w:rPr>
                <w:sz w:val="18"/>
                <w:szCs w:val="18"/>
              </w:rPr>
              <w:t>podstawowej (u</w:t>
            </w:r>
            <w:r>
              <w:rPr>
                <w:sz w:val="18"/>
                <w:szCs w:val="18"/>
                <w:vertAlign w:val="subscript"/>
              </w:rPr>
              <w:t>h</w:t>
            </w:r>
            <w:r>
              <w:rPr>
                <w:sz w:val="18"/>
                <w:szCs w:val="18"/>
              </w:rPr>
              <w:t xml:space="preserve">) </w:t>
            </w:r>
          </w:p>
        </w:tc>
      </w:tr>
      <w:tr w:rsidR="00F97670" w14:paraId="2AB8EB4C" w14:textId="77777777">
        <w:trPr>
          <w:trHeight w:val="1289"/>
        </w:trPr>
        <w:tc>
          <w:tcPr>
            <w:tcW w:w="1559" w:type="dxa"/>
            <w:tcBorders>
              <w:top w:val="single" w:sz="4" w:space="0" w:color="000000"/>
              <w:left w:val="single" w:sz="4" w:space="0" w:color="000000"/>
              <w:bottom w:val="single" w:sz="4" w:space="0" w:color="000000"/>
              <w:right w:val="single" w:sz="4" w:space="0" w:color="000000"/>
            </w:tcBorders>
            <w:vAlign w:val="center"/>
          </w:tcPr>
          <w:p w14:paraId="6A0778E4" w14:textId="77777777" w:rsidR="00F97670" w:rsidRDefault="00000000">
            <w:pPr>
              <w:spacing w:line="259" w:lineRule="auto"/>
              <w:ind w:left="1" w:right="3"/>
              <w:jc w:val="center"/>
            </w:pPr>
            <w:r>
              <w:rPr>
                <w:sz w:val="18"/>
                <w:szCs w:val="18"/>
              </w:rPr>
              <w:t xml:space="preserve">rząd harmonicznej (h) </w:t>
            </w:r>
          </w:p>
        </w:tc>
        <w:tc>
          <w:tcPr>
            <w:tcW w:w="1563" w:type="dxa"/>
            <w:tcBorders>
              <w:top w:val="single" w:sz="4" w:space="0" w:color="000000"/>
              <w:left w:val="single" w:sz="4" w:space="0" w:color="000000"/>
              <w:bottom w:val="single" w:sz="4" w:space="0" w:color="000000"/>
              <w:right w:val="single" w:sz="4" w:space="0" w:color="000000"/>
            </w:tcBorders>
            <w:vAlign w:val="center"/>
          </w:tcPr>
          <w:p w14:paraId="3BB5B279" w14:textId="77777777" w:rsidR="00F97670" w:rsidRDefault="00000000">
            <w:pPr>
              <w:spacing w:line="239" w:lineRule="auto"/>
              <w:ind w:left="0"/>
              <w:jc w:val="center"/>
            </w:pPr>
            <w:r>
              <w:rPr>
                <w:sz w:val="18"/>
                <w:szCs w:val="18"/>
              </w:rPr>
              <w:t xml:space="preserve">wartość względna napięcia w </w:t>
            </w:r>
          </w:p>
          <w:p w14:paraId="448C9829" w14:textId="77777777" w:rsidR="00F97670" w:rsidRDefault="00000000">
            <w:pPr>
              <w:spacing w:line="259" w:lineRule="auto"/>
              <w:ind w:left="0" w:right="53"/>
              <w:jc w:val="center"/>
            </w:pPr>
            <w:r>
              <w:rPr>
                <w:sz w:val="18"/>
                <w:szCs w:val="18"/>
              </w:rPr>
              <w:t xml:space="preserve">procentach </w:t>
            </w:r>
          </w:p>
          <w:p w14:paraId="60B62C51" w14:textId="77777777" w:rsidR="00F97670" w:rsidRDefault="00000000">
            <w:pPr>
              <w:spacing w:line="259" w:lineRule="auto"/>
              <w:ind w:left="0" w:right="53"/>
              <w:jc w:val="center"/>
            </w:pPr>
            <w:r>
              <w:rPr>
                <w:sz w:val="18"/>
                <w:szCs w:val="18"/>
              </w:rPr>
              <w:t xml:space="preserve">składowej </w:t>
            </w:r>
          </w:p>
          <w:p w14:paraId="47CF0DF2" w14:textId="77777777" w:rsidR="00F97670" w:rsidRDefault="00000000">
            <w:pPr>
              <w:spacing w:line="259" w:lineRule="auto"/>
              <w:ind w:left="26"/>
              <w:jc w:val="left"/>
            </w:pPr>
            <w:r>
              <w:rPr>
                <w:sz w:val="18"/>
                <w:szCs w:val="18"/>
              </w:rPr>
              <w:t>podstawowej (u</w:t>
            </w:r>
            <w:r>
              <w:rPr>
                <w:sz w:val="18"/>
                <w:szCs w:val="18"/>
                <w:vertAlign w:val="subscript"/>
              </w:rPr>
              <w:t>h</w:t>
            </w:r>
            <w:r>
              <w:rPr>
                <w:sz w:val="18"/>
                <w:szCs w:val="18"/>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14:paraId="6D56D3AE" w14:textId="77777777" w:rsidR="00F97670" w:rsidRDefault="00000000">
            <w:pPr>
              <w:spacing w:line="259" w:lineRule="auto"/>
              <w:ind w:left="2" w:right="3"/>
              <w:jc w:val="center"/>
            </w:pPr>
            <w:r>
              <w:rPr>
                <w:sz w:val="18"/>
                <w:szCs w:val="18"/>
              </w:rPr>
              <w:t xml:space="preserve">rząd harmonicznej (h) </w:t>
            </w:r>
          </w:p>
        </w:tc>
        <w:tc>
          <w:tcPr>
            <w:tcW w:w="1563" w:type="dxa"/>
            <w:tcBorders>
              <w:top w:val="single" w:sz="4" w:space="0" w:color="000000"/>
              <w:left w:val="single" w:sz="4" w:space="0" w:color="000000"/>
              <w:bottom w:val="single" w:sz="4" w:space="0" w:color="000000"/>
              <w:right w:val="single" w:sz="4" w:space="0" w:color="000000"/>
            </w:tcBorders>
            <w:vAlign w:val="center"/>
          </w:tcPr>
          <w:p w14:paraId="3703A117" w14:textId="77777777" w:rsidR="00F97670" w:rsidRDefault="00000000">
            <w:pPr>
              <w:spacing w:line="239" w:lineRule="auto"/>
              <w:ind w:left="0"/>
              <w:jc w:val="center"/>
            </w:pPr>
            <w:r>
              <w:rPr>
                <w:sz w:val="18"/>
                <w:szCs w:val="18"/>
              </w:rPr>
              <w:t xml:space="preserve">wartość względna napięcia w </w:t>
            </w:r>
          </w:p>
          <w:p w14:paraId="2147B1F8" w14:textId="77777777" w:rsidR="00F97670" w:rsidRDefault="00000000">
            <w:pPr>
              <w:spacing w:line="259" w:lineRule="auto"/>
              <w:ind w:left="0" w:right="53"/>
              <w:jc w:val="center"/>
            </w:pPr>
            <w:r>
              <w:rPr>
                <w:sz w:val="18"/>
                <w:szCs w:val="18"/>
              </w:rPr>
              <w:t xml:space="preserve">procentach </w:t>
            </w:r>
          </w:p>
          <w:p w14:paraId="56833CED" w14:textId="77777777" w:rsidR="00F97670" w:rsidRDefault="00000000">
            <w:pPr>
              <w:spacing w:line="259" w:lineRule="auto"/>
              <w:ind w:left="0" w:right="53"/>
              <w:jc w:val="center"/>
            </w:pPr>
            <w:r>
              <w:rPr>
                <w:sz w:val="18"/>
                <w:szCs w:val="18"/>
              </w:rPr>
              <w:t xml:space="preserve">składowej </w:t>
            </w:r>
          </w:p>
          <w:p w14:paraId="03C53508" w14:textId="77777777" w:rsidR="00F97670" w:rsidRDefault="00000000">
            <w:pPr>
              <w:spacing w:line="259" w:lineRule="auto"/>
              <w:ind w:left="26"/>
              <w:jc w:val="left"/>
            </w:pPr>
            <w:r>
              <w:rPr>
                <w:sz w:val="18"/>
                <w:szCs w:val="18"/>
              </w:rPr>
              <w:t>podstawowej (u</w:t>
            </w:r>
            <w:r>
              <w:rPr>
                <w:sz w:val="18"/>
                <w:szCs w:val="18"/>
                <w:vertAlign w:val="subscript"/>
              </w:rPr>
              <w:t>h</w:t>
            </w:r>
            <w:r>
              <w:rPr>
                <w:sz w:val="18"/>
                <w:szCs w:val="18"/>
              </w:rPr>
              <w:t xml:space="preserve">) </w:t>
            </w:r>
          </w:p>
        </w:tc>
        <w:tc>
          <w:tcPr>
            <w:tcW w:w="1555" w:type="dxa"/>
            <w:vMerge/>
            <w:tcBorders>
              <w:top w:val="single" w:sz="4" w:space="0" w:color="000000"/>
              <w:left w:val="single" w:sz="4" w:space="0" w:color="000000"/>
              <w:bottom w:val="single" w:sz="4" w:space="0" w:color="000000"/>
              <w:right w:val="single" w:sz="4" w:space="0" w:color="000000"/>
            </w:tcBorders>
            <w:vAlign w:val="center"/>
          </w:tcPr>
          <w:p w14:paraId="3F901AB8" w14:textId="77777777" w:rsidR="00F97670" w:rsidRDefault="00F97670">
            <w:pPr>
              <w:widowControl w:val="0"/>
              <w:pBdr>
                <w:top w:val="nil"/>
                <w:left w:val="nil"/>
                <w:bottom w:val="nil"/>
                <w:right w:val="nil"/>
                <w:between w:val="nil"/>
              </w:pBdr>
              <w:spacing w:line="276" w:lineRule="auto"/>
              <w:ind w:left="0"/>
              <w:jc w:val="left"/>
            </w:pPr>
          </w:p>
        </w:tc>
        <w:tc>
          <w:tcPr>
            <w:tcW w:w="1557" w:type="dxa"/>
            <w:vMerge/>
            <w:tcBorders>
              <w:top w:val="single" w:sz="4" w:space="0" w:color="000000"/>
              <w:left w:val="single" w:sz="4" w:space="0" w:color="000000"/>
              <w:bottom w:val="single" w:sz="4" w:space="0" w:color="000000"/>
              <w:right w:val="single" w:sz="4" w:space="0" w:color="000000"/>
            </w:tcBorders>
            <w:vAlign w:val="center"/>
          </w:tcPr>
          <w:p w14:paraId="165DE222" w14:textId="77777777" w:rsidR="00F97670" w:rsidRDefault="00F97670">
            <w:pPr>
              <w:widowControl w:val="0"/>
              <w:pBdr>
                <w:top w:val="nil"/>
                <w:left w:val="nil"/>
                <w:bottom w:val="nil"/>
                <w:right w:val="nil"/>
                <w:between w:val="nil"/>
              </w:pBdr>
              <w:spacing w:line="276" w:lineRule="auto"/>
              <w:ind w:left="0"/>
              <w:jc w:val="left"/>
            </w:pPr>
          </w:p>
        </w:tc>
      </w:tr>
      <w:tr w:rsidR="00F97670" w14:paraId="7A574F5D" w14:textId="77777777">
        <w:trPr>
          <w:trHeight w:val="1757"/>
        </w:trPr>
        <w:tc>
          <w:tcPr>
            <w:tcW w:w="1559" w:type="dxa"/>
            <w:vMerge w:val="restart"/>
            <w:tcBorders>
              <w:top w:val="single" w:sz="4" w:space="0" w:color="000000"/>
              <w:left w:val="single" w:sz="4" w:space="0" w:color="000000"/>
              <w:bottom w:val="single" w:sz="4" w:space="0" w:color="000000"/>
              <w:right w:val="single" w:sz="4" w:space="0" w:color="000000"/>
            </w:tcBorders>
          </w:tcPr>
          <w:p w14:paraId="13279E40" w14:textId="77777777" w:rsidR="00F97670" w:rsidRDefault="00000000">
            <w:pPr>
              <w:spacing w:line="259" w:lineRule="auto"/>
              <w:ind w:left="0" w:right="50"/>
              <w:jc w:val="center"/>
            </w:pPr>
            <w:r>
              <w:rPr>
                <w:sz w:val="18"/>
                <w:szCs w:val="18"/>
              </w:rPr>
              <w:lastRenderedPageBreak/>
              <w:t xml:space="preserve">5 </w:t>
            </w:r>
          </w:p>
          <w:p w14:paraId="71EEB658" w14:textId="77777777" w:rsidR="00F97670" w:rsidRDefault="00000000">
            <w:pPr>
              <w:spacing w:line="259" w:lineRule="auto"/>
              <w:ind w:left="0" w:right="50"/>
              <w:jc w:val="center"/>
            </w:pPr>
            <w:r>
              <w:rPr>
                <w:sz w:val="18"/>
                <w:szCs w:val="18"/>
              </w:rPr>
              <w:t xml:space="preserve">7 </w:t>
            </w:r>
          </w:p>
          <w:p w14:paraId="6DD6378A" w14:textId="77777777" w:rsidR="00F97670" w:rsidRDefault="00000000">
            <w:pPr>
              <w:spacing w:line="259" w:lineRule="auto"/>
              <w:ind w:left="0" w:right="50"/>
              <w:jc w:val="center"/>
            </w:pPr>
            <w:r>
              <w:rPr>
                <w:sz w:val="18"/>
                <w:szCs w:val="18"/>
              </w:rPr>
              <w:t xml:space="preserve">11 </w:t>
            </w:r>
          </w:p>
          <w:p w14:paraId="4E1DA6C9" w14:textId="77777777" w:rsidR="00F97670" w:rsidRDefault="00000000">
            <w:pPr>
              <w:spacing w:line="259" w:lineRule="auto"/>
              <w:ind w:left="0" w:right="50"/>
              <w:jc w:val="center"/>
            </w:pPr>
            <w:r>
              <w:rPr>
                <w:sz w:val="18"/>
                <w:szCs w:val="18"/>
              </w:rPr>
              <w:t xml:space="preserve">13 </w:t>
            </w:r>
          </w:p>
          <w:p w14:paraId="62945E62" w14:textId="77777777" w:rsidR="00F97670" w:rsidRDefault="00000000">
            <w:pPr>
              <w:spacing w:line="259" w:lineRule="auto"/>
              <w:ind w:left="0" w:right="50"/>
              <w:jc w:val="center"/>
            </w:pPr>
            <w:r>
              <w:rPr>
                <w:sz w:val="18"/>
                <w:szCs w:val="18"/>
              </w:rPr>
              <w:t xml:space="preserve">17 </w:t>
            </w:r>
          </w:p>
          <w:p w14:paraId="70F5CEFC" w14:textId="77777777" w:rsidR="00F97670" w:rsidRDefault="00000000">
            <w:pPr>
              <w:spacing w:line="259" w:lineRule="auto"/>
              <w:ind w:left="0" w:right="50"/>
              <w:jc w:val="center"/>
            </w:pPr>
            <w:r>
              <w:rPr>
                <w:sz w:val="18"/>
                <w:szCs w:val="18"/>
              </w:rPr>
              <w:t xml:space="preserve">19 </w:t>
            </w:r>
          </w:p>
          <w:p w14:paraId="21127D47" w14:textId="77777777" w:rsidR="00F97670" w:rsidRDefault="00000000">
            <w:pPr>
              <w:spacing w:line="259" w:lineRule="auto"/>
              <w:ind w:left="0" w:right="50"/>
              <w:jc w:val="center"/>
            </w:pPr>
            <w:r>
              <w:rPr>
                <w:sz w:val="18"/>
                <w:szCs w:val="18"/>
              </w:rPr>
              <w:t xml:space="preserve">23 </w:t>
            </w:r>
          </w:p>
          <w:p w14:paraId="5D5CDDA4" w14:textId="77777777" w:rsidR="00F97670" w:rsidRDefault="00000000">
            <w:pPr>
              <w:spacing w:line="259" w:lineRule="auto"/>
              <w:ind w:left="0" w:right="50"/>
              <w:jc w:val="center"/>
            </w:pPr>
            <w:r>
              <w:rPr>
                <w:sz w:val="18"/>
                <w:szCs w:val="18"/>
              </w:rPr>
              <w:t xml:space="preserve">25 </w:t>
            </w:r>
          </w:p>
          <w:p w14:paraId="4EAFB60B" w14:textId="77777777" w:rsidR="00F97670" w:rsidRDefault="00000000">
            <w:pPr>
              <w:spacing w:line="259" w:lineRule="auto"/>
              <w:ind w:left="0"/>
              <w:jc w:val="center"/>
            </w:pPr>
            <w:r>
              <w:rPr>
                <w:sz w:val="18"/>
                <w:szCs w:val="18"/>
              </w:rPr>
              <w:t xml:space="preserve"> </w:t>
            </w:r>
          </w:p>
          <w:p w14:paraId="45E79931" w14:textId="77777777" w:rsidR="00F97670" w:rsidRDefault="00000000">
            <w:pPr>
              <w:spacing w:line="259" w:lineRule="auto"/>
              <w:ind w:left="0" w:right="50"/>
              <w:jc w:val="center"/>
            </w:pPr>
            <w:r>
              <w:rPr>
                <w:sz w:val="18"/>
                <w:szCs w:val="18"/>
              </w:rPr>
              <w:t xml:space="preserve">&gt;25 </w:t>
            </w:r>
          </w:p>
        </w:tc>
        <w:tc>
          <w:tcPr>
            <w:tcW w:w="1563" w:type="dxa"/>
            <w:tcBorders>
              <w:top w:val="single" w:sz="4" w:space="0" w:color="000000"/>
              <w:left w:val="single" w:sz="4" w:space="0" w:color="000000"/>
              <w:bottom w:val="single" w:sz="4" w:space="0" w:color="000000"/>
              <w:right w:val="single" w:sz="4" w:space="0" w:color="000000"/>
            </w:tcBorders>
          </w:tcPr>
          <w:p w14:paraId="60ECB46E" w14:textId="77777777" w:rsidR="00F97670" w:rsidRDefault="00000000">
            <w:pPr>
              <w:spacing w:line="259" w:lineRule="auto"/>
              <w:ind w:left="0" w:right="50"/>
              <w:jc w:val="center"/>
            </w:pPr>
            <w:r>
              <w:rPr>
                <w:sz w:val="18"/>
                <w:szCs w:val="18"/>
              </w:rPr>
              <w:t xml:space="preserve">2% </w:t>
            </w:r>
          </w:p>
          <w:p w14:paraId="73D2D2AC" w14:textId="77777777" w:rsidR="00F97670" w:rsidRDefault="00000000">
            <w:pPr>
              <w:spacing w:line="259" w:lineRule="auto"/>
              <w:ind w:left="0" w:right="50"/>
              <w:jc w:val="center"/>
            </w:pPr>
            <w:r>
              <w:rPr>
                <w:sz w:val="18"/>
                <w:szCs w:val="18"/>
              </w:rPr>
              <w:t xml:space="preserve">2% </w:t>
            </w:r>
          </w:p>
          <w:p w14:paraId="79E91435" w14:textId="77777777" w:rsidR="00F97670" w:rsidRDefault="00000000">
            <w:pPr>
              <w:spacing w:line="259" w:lineRule="auto"/>
              <w:ind w:left="0" w:right="48"/>
              <w:jc w:val="center"/>
            </w:pPr>
            <w:r>
              <w:rPr>
                <w:sz w:val="18"/>
                <w:szCs w:val="18"/>
              </w:rPr>
              <w:t xml:space="preserve">1,5% </w:t>
            </w:r>
          </w:p>
          <w:p w14:paraId="7DB91BAD" w14:textId="77777777" w:rsidR="00F97670" w:rsidRDefault="00000000">
            <w:pPr>
              <w:spacing w:line="259" w:lineRule="auto"/>
              <w:ind w:left="0" w:right="48"/>
              <w:jc w:val="center"/>
            </w:pPr>
            <w:r>
              <w:rPr>
                <w:sz w:val="18"/>
                <w:szCs w:val="18"/>
              </w:rPr>
              <w:t xml:space="preserve">1,5% </w:t>
            </w:r>
          </w:p>
          <w:p w14:paraId="4167C7BD" w14:textId="77777777" w:rsidR="00F97670" w:rsidRDefault="00000000">
            <w:pPr>
              <w:spacing w:line="259" w:lineRule="auto"/>
              <w:ind w:left="0" w:right="50"/>
              <w:jc w:val="center"/>
            </w:pPr>
            <w:r>
              <w:rPr>
                <w:sz w:val="18"/>
                <w:szCs w:val="18"/>
              </w:rPr>
              <w:t xml:space="preserve">1% </w:t>
            </w:r>
          </w:p>
          <w:p w14:paraId="45667C4B" w14:textId="77777777" w:rsidR="00F97670" w:rsidRDefault="00000000">
            <w:pPr>
              <w:spacing w:line="259" w:lineRule="auto"/>
              <w:ind w:left="0" w:right="50"/>
              <w:jc w:val="center"/>
            </w:pPr>
            <w:r>
              <w:rPr>
                <w:sz w:val="18"/>
                <w:szCs w:val="18"/>
              </w:rPr>
              <w:t xml:space="preserve">1% </w:t>
            </w:r>
          </w:p>
          <w:p w14:paraId="07BB32E6" w14:textId="77777777" w:rsidR="00F97670" w:rsidRDefault="00000000">
            <w:pPr>
              <w:spacing w:line="259" w:lineRule="auto"/>
              <w:ind w:left="0" w:right="48"/>
              <w:jc w:val="center"/>
            </w:pPr>
            <w:r>
              <w:rPr>
                <w:sz w:val="18"/>
                <w:szCs w:val="18"/>
              </w:rPr>
              <w:t xml:space="preserve">0,7% </w:t>
            </w:r>
          </w:p>
          <w:p w14:paraId="339C5961" w14:textId="77777777" w:rsidR="00F97670" w:rsidRDefault="00000000">
            <w:pPr>
              <w:spacing w:line="259" w:lineRule="auto"/>
              <w:ind w:left="0" w:right="48"/>
              <w:jc w:val="center"/>
            </w:pPr>
            <w:r>
              <w:rPr>
                <w:sz w:val="18"/>
                <w:szCs w:val="18"/>
              </w:rPr>
              <w:t xml:space="preserve">0,7% </w:t>
            </w:r>
          </w:p>
        </w:tc>
        <w:tc>
          <w:tcPr>
            <w:tcW w:w="1560" w:type="dxa"/>
            <w:tcBorders>
              <w:top w:val="single" w:sz="4" w:space="0" w:color="000000"/>
              <w:left w:val="single" w:sz="4" w:space="0" w:color="000000"/>
              <w:bottom w:val="single" w:sz="4" w:space="0" w:color="000000"/>
              <w:right w:val="single" w:sz="4" w:space="0" w:color="000000"/>
            </w:tcBorders>
          </w:tcPr>
          <w:p w14:paraId="101D9E15" w14:textId="77777777" w:rsidR="00F97670" w:rsidRDefault="00000000">
            <w:pPr>
              <w:spacing w:line="259" w:lineRule="auto"/>
              <w:ind w:left="0" w:right="49"/>
              <w:jc w:val="center"/>
            </w:pPr>
            <w:r>
              <w:rPr>
                <w:sz w:val="18"/>
                <w:szCs w:val="18"/>
              </w:rPr>
              <w:t xml:space="preserve">3 </w:t>
            </w:r>
          </w:p>
          <w:p w14:paraId="5B4635D0" w14:textId="77777777" w:rsidR="00F97670" w:rsidRDefault="00000000">
            <w:pPr>
              <w:spacing w:line="259" w:lineRule="auto"/>
              <w:ind w:left="0" w:right="49"/>
              <w:jc w:val="center"/>
            </w:pPr>
            <w:r>
              <w:rPr>
                <w:sz w:val="18"/>
                <w:szCs w:val="18"/>
              </w:rPr>
              <w:t xml:space="preserve">9 </w:t>
            </w:r>
          </w:p>
          <w:p w14:paraId="2F8B5085" w14:textId="77777777" w:rsidR="00F97670" w:rsidRDefault="00000000">
            <w:pPr>
              <w:spacing w:line="259" w:lineRule="auto"/>
              <w:ind w:left="0" w:right="49"/>
              <w:jc w:val="center"/>
            </w:pPr>
            <w:r>
              <w:rPr>
                <w:sz w:val="18"/>
                <w:szCs w:val="18"/>
              </w:rPr>
              <w:t xml:space="preserve">15 </w:t>
            </w:r>
          </w:p>
          <w:p w14:paraId="0E9CBDA2" w14:textId="77777777" w:rsidR="00F97670" w:rsidRDefault="00000000">
            <w:pPr>
              <w:spacing w:line="259" w:lineRule="auto"/>
              <w:ind w:left="0" w:right="49"/>
              <w:jc w:val="center"/>
            </w:pPr>
            <w:r>
              <w:rPr>
                <w:sz w:val="18"/>
                <w:szCs w:val="18"/>
              </w:rPr>
              <w:t xml:space="preserve">&gt;15 </w:t>
            </w:r>
          </w:p>
        </w:tc>
        <w:tc>
          <w:tcPr>
            <w:tcW w:w="1563" w:type="dxa"/>
            <w:vMerge w:val="restart"/>
            <w:tcBorders>
              <w:top w:val="single" w:sz="4" w:space="0" w:color="000000"/>
              <w:left w:val="single" w:sz="4" w:space="0" w:color="000000"/>
              <w:bottom w:val="single" w:sz="4" w:space="0" w:color="000000"/>
              <w:right w:val="single" w:sz="4" w:space="0" w:color="000000"/>
            </w:tcBorders>
          </w:tcPr>
          <w:p w14:paraId="2E23B5FC" w14:textId="77777777" w:rsidR="00F97670" w:rsidRDefault="00000000">
            <w:pPr>
              <w:spacing w:line="259" w:lineRule="auto"/>
              <w:ind w:left="0" w:right="49"/>
              <w:jc w:val="center"/>
            </w:pPr>
            <w:r>
              <w:rPr>
                <w:sz w:val="18"/>
                <w:szCs w:val="18"/>
              </w:rPr>
              <w:t xml:space="preserve">2% </w:t>
            </w:r>
          </w:p>
          <w:p w14:paraId="2B095EFD" w14:textId="77777777" w:rsidR="00F97670" w:rsidRDefault="00000000">
            <w:pPr>
              <w:spacing w:line="259" w:lineRule="auto"/>
              <w:ind w:left="0" w:right="49"/>
              <w:jc w:val="center"/>
            </w:pPr>
            <w:r>
              <w:rPr>
                <w:sz w:val="18"/>
                <w:szCs w:val="18"/>
              </w:rPr>
              <w:t xml:space="preserve">1% </w:t>
            </w:r>
          </w:p>
          <w:p w14:paraId="218DCC9B" w14:textId="77777777" w:rsidR="00F97670" w:rsidRDefault="00000000">
            <w:pPr>
              <w:spacing w:line="259" w:lineRule="auto"/>
              <w:ind w:left="0" w:right="47"/>
              <w:jc w:val="center"/>
            </w:pPr>
            <w:r>
              <w:rPr>
                <w:sz w:val="18"/>
                <w:szCs w:val="18"/>
              </w:rPr>
              <w:t xml:space="preserve">0,5% </w:t>
            </w:r>
          </w:p>
          <w:p w14:paraId="57EF0EBA" w14:textId="77777777" w:rsidR="00F97670" w:rsidRDefault="00000000">
            <w:pPr>
              <w:spacing w:line="259" w:lineRule="auto"/>
              <w:ind w:left="0" w:right="47"/>
              <w:jc w:val="center"/>
            </w:pPr>
            <w:r>
              <w:rPr>
                <w:sz w:val="18"/>
                <w:szCs w:val="18"/>
              </w:rPr>
              <w:t xml:space="preserve">0,5% </w:t>
            </w:r>
          </w:p>
        </w:tc>
        <w:tc>
          <w:tcPr>
            <w:tcW w:w="1555" w:type="dxa"/>
            <w:vMerge w:val="restart"/>
            <w:tcBorders>
              <w:top w:val="single" w:sz="4" w:space="0" w:color="000000"/>
              <w:left w:val="single" w:sz="4" w:space="0" w:color="000000"/>
              <w:bottom w:val="single" w:sz="4" w:space="0" w:color="000000"/>
              <w:right w:val="single" w:sz="4" w:space="0" w:color="000000"/>
            </w:tcBorders>
          </w:tcPr>
          <w:p w14:paraId="0914ED29" w14:textId="77777777" w:rsidR="00F97670" w:rsidRDefault="00000000">
            <w:pPr>
              <w:spacing w:line="259" w:lineRule="auto"/>
              <w:ind w:left="0" w:right="49"/>
              <w:jc w:val="center"/>
            </w:pPr>
            <w:r>
              <w:rPr>
                <w:sz w:val="18"/>
                <w:szCs w:val="18"/>
              </w:rPr>
              <w:t xml:space="preserve">2 </w:t>
            </w:r>
          </w:p>
          <w:p w14:paraId="02DAED7A" w14:textId="77777777" w:rsidR="00F97670" w:rsidRDefault="00000000">
            <w:pPr>
              <w:spacing w:line="259" w:lineRule="auto"/>
              <w:ind w:left="0" w:right="49"/>
              <w:jc w:val="center"/>
            </w:pPr>
            <w:r>
              <w:rPr>
                <w:sz w:val="18"/>
                <w:szCs w:val="18"/>
              </w:rPr>
              <w:t xml:space="preserve">4 </w:t>
            </w:r>
          </w:p>
          <w:p w14:paraId="23D521E9" w14:textId="77777777" w:rsidR="00F97670" w:rsidRDefault="00000000">
            <w:pPr>
              <w:spacing w:line="259" w:lineRule="auto"/>
              <w:ind w:left="0" w:right="49"/>
              <w:jc w:val="center"/>
            </w:pPr>
            <w:r>
              <w:rPr>
                <w:sz w:val="18"/>
                <w:szCs w:val="18"/>
              </w:rPr>
              <w:t xml:space="preserve">&gt;4 </w:t>
            </w:r>
          </w:p>
        </w:tc>
        <w:tc>
          <w:tcPr>
            <w:tcW w:w="1557" w:type="dxa"/>
            <w:vMerge w:val="restart"/>
            <w:tcBorders>
              <w:top w:val="single" w:sz="4" w:space="0" w:color="000000"/>
              <w:left w:val="single" w:sz="4" w:space="0" w:color="000000"/>
              <w:bottom w:val="single" w:sz="4" w:space="0" w:color="000000"/>
              <w:right w:val="single" w:sz="4" w:space="0" w:color="000000"/>
            </w:tcBorders>
          </w:tcPr>
          <w:p w14:paraId="4282B127" w14:textId="77777777" w:rsidR="00F97670" w:rsidRDefault="00000000">
            <w:pPr>
              <w:spacing w:after="2" w:line="239" w:lineRule="auto"/>
              <w:ind w:left="379" w:right="376"/>
              <w:jc w:val="center"/>
            </w:pPr>
            <w:r>
              <w:rPr>
                <w:sz w:val="18"/>
                <w:szCs w:val="18"/>
              </w:rPr>
              <w:t xml:space="preserve">1,5% 1% </w:t>
            </w:r>
          </w:p>
          <w:p w14:paraId="2AD2F6EB" w14:textId="77777777" w:rsidR="00F97670" w:rsidRDefault="00000000">
            <w:pPr>
              <w:spacing w:line="259" w:lineRule="auto"/>
              <w:ind w:left="0" w:right="45"/>
              <w:jc w:val="center"/>
            </w:pPr>
            <w:r>
              <w:rPr>
                <w:sz w:val="18"/>
                <w:szCs w:val="18"/>
              </w:rPr>
              <w:t xml:space="preserve">0,5% </w:t>
            </w:r>
          </w:p>
        </w:tc>
      </w:tr>
      <w:tr w:rsidR="00F97670" w14:paraId="5460CBBE" w14:textId="77777777">
        <w:trPr>
          <w:trHeight w:val="655"/>
        </w:trPr>
        <w:tc>
          <w:tcPr>
            <w:tcW w:w="1559" w:type="dxa"/>
            <w:vMerge/>
            <w:tcBorders>
              <w:top w:val="single" w:sz="4" w:space="0" w:color="000000"/>
              <w:left w:val="single" w:sz="4" w:space="0" w:color="000000"/>
              <w:bottom w:val="single" w:sz="4" w:space="0" w:color="000000"/>
              <w:right w:val="single" w:sz="4" w:space="0" w:color="000000"/>
            </w:tcBorders>
          </w:tcPr>
          <w:p w14:paraId="028C9342" w14:textId="77777777" w:rsidR="00F97670" w:rsidRDefault="00F97670">
            <w:pPr>
              <w:widowControl w:val="0"/>
              <w:pBdr>
                <w:top w:val="nil"/>
                <w:left w:val="nil"/>
                <w:bottom w:val="nil"/>
                <w:right w:val="nil"/>
                <w:between w:val="nil"/>
              </w:pBdr>
              <w:spacing w:line="276" w:lineRule="auto"/>
              <w:ind w:left="0"/>
              <w:jc w:val="left"/>
            </w:pPr>
          </w:p>
        </w:tc>
        <w:tc>
          <w:tcPr>
            <w:tcW w:w="3123" w:type="dxa"/>
            <w:gridSpan w:val="2"/>
            <w:tcBorders>
              <w:top w:val="single" w:sz="4" w:space="0" w:color="000000"/>
              <w:left w:val="single" w:sz="4" w:space="0" w:color="000000"/>
              <w:bottom w:val="single" w:sz="4" w:space="0" w:color="000000"/>
              <w:right w:val="single" w:sz="4" w:space="0" w:color="000000"/>
            </w:tcBorders>
          </w:tcPr>
          <w:p w14:paraId="65F9F0D0" w14:textId="77777777" w:rsidR="00F97670" w:rsidRDefault="00000000">
            <w:pPr>
              <w:spacing w:line="259" w:lineRule="auto"/>
              <w:ind w:left="846"/>
              <w:jc w:val="center"/>
            </w:pPr>
            <w:r>
              <w:rPr>
                <w:rFonts w:ascii="Cambria Math" w:eastAsia="Cambria Math" w:hAnsi="Cambria Math" w:cs="Cambria Math"/>
                <w:sz w:val="18"/>
                <w:szCs w:val="18"/>
              </w:rPr>
              <w:t>25</w:t>
            </w:r>
          </w:p>
          <w:p w14:paraId="4098515A" w14:textId="77777777" w:rsidR="00F97670" w:rsidRDefault="00000000">
            <w:pPr>
              <w:tabs>
                <w:tab w:val="center" w:pos="1376"/>
                <w:tab w:val="center" w:pos="1968"/>
              </w:tabs>
              <w:spacing w:line="259" w:lineRule="auto"/>
              <w:ind w:left="0"/>
              <w:jc w:val="left"/>
            </w:pPr>
            <w:r>
              <w:rPr>
                <w:rFonts w:ascii="Calibri" w:eastAsia="Calibri" w:hAnsi="Calibri" w:cs="Calibri"/>
              </w:rPr>
              <w:tab/>
            </w:r>
            <w:r>
              <w:rPr>
                <w:rFonts w:ascii="Cambria Math" w:eastAsia="Cambria Math" w:hAnsi="Cambria Math" w:cs="Cambria Math"/>
                <w:sz w:val="18"/>
                <w:szCs w:val="18"/>
              </w:rPr>
              <w:t>0,2 + 0,5 ×</w:t>
            </w:r>
            <w:r>
              <w:rPr>
                <w:rFonts w:ascii="Cambria Math" w:eastAsia="Cambria Math" w:hAnsi="Cambria Math" w:cs="Cambria Math"/>
                <w:sz w:val="18"/>
                <w:szCs w:val="18"/>
              </w:rPr>
              <w:tab/>
            </w:r>
            <w:r>
              <w:rPr>
                <w:rFonts w:ascii="Calibri" w:eastAsia="Calibri" w:hAnsi="Calibri" w:cs="Calibri"/>
                <w:noProof/>
              </w:rPr>
              <mc:AlternateContent>
                <mc:Choice Requires="wpg">
                  <w:drawing>
                    <wp:inline distT="0" distB="0" distL="0" distR="0" wp14:anchorId="6251B87D" wp14:editId="741F6C33">
                      <wp:extent cx="126492" cy="7620"/>
                      <wp:effectExtent l="0" t="0" r="0" b="0"/>
                      <wp:docPr id="158489" name="Grupa 158489"/>
                      <wp:cNvGraphicFramePr/>
                      <a:graphic xmlns:a="http://schemas.openxmlformats.org/drawingml/2006/main">
                        <a:graphicData uri="http://schemas.microsoft.com/office/word/2010/wordprocessingGroup">
                          <wpg:wgp>
                            <wpg:cNvGrpSpPr/>
                            <wpg:grpSpPr>
                              <a:xfrm>
                                <a:off x="0" y="0"/>
                                <a:ext cx="126492" cy="7620"/>
                                <a:chOff x="5282750" y="3776175"/>
                                <a:chExt cx="126500" cy="9175"/>
                              </a:xfrm>
                            </wpg:grpSpPr>
                            <wpg:grpSp>
                              <wpg:cNvPr id="36" name="Grupa 36"/>
                              <wpg:cNvGrpSpPr/>
                              <wpg:grpSpPr>
                                <a:xfrm>
                                  <a:off x="5282754" y="3776190"/>
                                  <a:ext cx="126492" cy="9144"/>
                                  <a:chOff x="0" y="0"/>
                                  <a:chExt cx="126492" cy="9144"/>
                                </a:xfrm>
                              </wpg:grpSpPr>
                              <wps:wsp>
                                <wps:cNvPr id="37" name="Prostokąt 37"/>
                                <wps:cNvSpPr/>
                                <wps:spPr>
                                  <a:xfrm>
                                    <a:off x="0" y="0"/>
                                    <a:ext cx="126475" cy="7600"/>
                                  </a:xfrm>
                                  <a:prstGeom prst="rect">
                                    <a:avLst/>
                                  </a:prstGeom>
                                  <a:noFill/>
                                  <a:ln>
                                    <a:noFill/>
                                  </a:ln>
                                </wps:spPr>
                                <wps:txbx>
                                  <w:txbxContent>
                                    <w:p w14:paraId="0261BD97" w14:textId="77777777" w:rsidR="00F97670" w:rsidRDefault="00F97670">
                                      <w:pPr>
                                        <w:spacing w:after="0" w:line="240" w:lineRule="auto"/>
                                        <w:ind w:left="0"/>
                                        <w:jc w:val="left"/>
                                        <w:textDirection w:val="btLr"/>
                                      </w:pPr>
                                    </w:p>
                                  </w:txbxContent>
                                </wps:txbx>
                                <wps:bodyPr spcFirstLastPara="1" wrap="square" lIns="91425" tIns="91425" rIns="91425" bIns="91425" anchor="ctr" anchorCtr="0">
                                  <a:noAutofit/>
                                </wps:bodyPr>
                              </wps:wsp>
                              <wps:wsp>
                                <wps:cNvPr id="38" name="Dowolny kształt: kształt 38"/>
                                <wps:cNvSpPr/>
                                <wps:spPr>
                                  <a:xfrm>
                                    <a:off x="0" y="0"/>
                                    <a:ext cx="126492" cy="9144"/>
                                  </a:xfrm>
                                  <a:custGeom>
                                    <a:avLst/>
                                    <a:gdLst/>
                                    <a:ahLst/>
                                    <a:cxnLst/>
                                    <a:rect l="l" t="t" r="r" b="b"/>
                                    <a:pathLst>
                                      <a:path w="126492" h="9144" extrusionOk="0">
                                        <a:moveTo>
                                          <a:pt x="0" y="0"/>
                                        </a:moveTo>
                                        <a:lnTo>
                                          <a:pt x="126492" y="0"/>
                                        </a:lnTo>
                                        <a:lnTo>
                                          <a:pt x="126492"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6251B87D" id="Grupa 158489" o:spid="_x0000_s1057" style="width:9.95pt;height:.6pt;mso-position-horizontal-relative:char;mso-position-vertical-relative:line" coordorigin="52827,37761" coordsize="12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RqTGAMAANgIAAAOAAAAZHJzL2Uyb0RvYy54bWzMVt1u2yAUvp+0d0Dcr07c/DRWk2pq12hS&#10;tUZq9wAE49iqDQxInOxy0t5se68dwNhuu0ptN03LBebA4XC+7/yQ07N9VaIdU7oQfI6HRwOMGKci&#10;Lfhmjj/fXr47wUgbwlNSCs7m+MA0Plu8fXNay4TFIhdlyhQCI1wntZzj3BiZRJGmOauIPhKScdjM&#10;hKqIAVFtolSRGqxXZRQPBpOoFiqVSlCmNaxe+E28cPazjFFznWWaGVTOMfhm3KjcuLZjtDglyUYR&#10;mRe0cYO8wouKFBwubU1dEEPQVhWPTFUFVUKLzBxRUUUiywrKHAZAMxw8QLNUYisdlk1Sb2RLE1D7&#10;gKdXm6Wfdkslb+RKARO13AAXTrJY9pmq7Be8RHtH2aGljO0NorA4jCejWYwRha3pJG4IpTmwbs+M&#10;45N4OgbiYft4Op0Mp2NPOc0/dBbGA9CwFmbNfhQuj+651AreVfB9pVCRgukJRpxUkF9LtZUEgdzA&#10;eQE+7+uo83XWoPkd1tlwNApIGqweZctAD1/LUDj1JD4oAt3FWf9ZnG9yIplLH530uJoGrlaQiUbc&#10;/fhu0PHUE+YU22zQiYbEeEkqQHibVICQQghaoCSRSpslExWykzlWUJquYsjuShuvGlTsjVxcFmUJ&#10;6yQp+b0FsGlXIDWCf3Zm9uu9y4VhE3udrEV6gATRkl4WcOcV0WZFFJT3EKMaSn6O9ZctUQyj8iMH&#10;riE6Mfhv+oLqC+u+QDjNBXQSahRGXjg3rrN4b99vjcgKh8z6551p3IYg2xT+F9GG/usr40LUouQH&#10;dKe/GvLzm0naGTo++TvRD43gUZqThG599C03IeLQLVMfe1jLw4zueZjaHLGNu3SN22AE9ALZ0LjX&#10;vvYkMfacNWqnqO4aUu7iCdUM1au29nm6vrPdy+pWYsduhTtlHnQ2SK5ut+R9rdDqQhN0eegVnlTs&#10;MRF0wlf2rn6mWigpbwLut6BdkbVEwGKfai3KIrWFZMFqtVmflwrtiH0M3a+p0Xtqzyq3/7y2unfD&#10;VZx7Ph1RzVNv3+e+7LS6PySLXwAAAP//AwBQSwMEFAAGAAgAAAAhAKctRkrZAAAAAgEAAA8AAABk&#10;cnMvZG93bnJldi54bWxMj0FLw0AQhe+C/2EZwZvdpKLYmE0pRT0VwVYQb9PsNAnNzobsNkn/vVMv&#10;epnH8Ib3vsmXk2vVQH1oPBtIZwko4tLbhisDn7vXuydQISJbbD2TgTMFWBbXVzlm1o/8QcM2VkpC&#10;OGRooI6xy7QOZU0Ow8x3xOIdfO8wytpX2vY4Srhr9TxJHrXDhqWhxo7WNZXH7ckZeBtxXN2nL8Pm&#10;eFifv3cP71+blIy5vZlWz6AiTfHvGC74gg6FMO39iW1QrQF5JP7Oi7dYgNqLzkEXuf6PXvwAAAD/&#10;/wMAUEsBAi0AFAAGAAgAAAAhALaDOJL+AAAA4QEAABMAAAAAAAAAAAAAAAAAAAAAAFtDb250ZW50&#10;X1R5cGVzXS54bWxQSwECLQAUAAYACAAAACEAOP0h/9YAAACUAQAACwAAAAAAAAAAAAAAAAAvAQAA&#10;X3JlbHMvLnJlbHNQSwECLQAUAAYACAAAACEAjCEakxgDAADYCAAADgAAAAAAAAAAAAAAAAAuAgAA&#10;ZHJzL2Uyb0RvYy54bWxQSwECLQAUAAYACAAAACEApy1GStkAAAACAQAADwAAAAAAAAAAAAAAAABy&#10;BQAAZHJzL2Rvd25yZXYueG1sUEsFBgAAAAAEAAQA8wAAAHgGAAAAAA==&#10;">
                      <v:group id="Grupa 36" o:spid="_x0000_s1058" style="position:absolute;left:52827;top:37761;width:1265;height:92" coordsize="1264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Prostokąt 37" o:spid="_x0000_s1059" style="position:absolute;width:126475;height:7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km3wwAAANsAAAAPAAAAZHJzL2Rvd25yZXYueG1sRI/BbsIw&#10;EETvSP0Hayv1RpymFYWAQaVqJeBUAh+wxNs4arwOsQvp32MkJI6jmXmjmS1624gTdb52rOA5SUEQ&#10;l07XXCnY776GYxA+IGtsHJOCf/KwmD8MZphrd+YtnYpQiQhhn6MCE0KbS+lLQxZ94lri6P24zmKI&#10;squk7vAc4baRWZqOpMWa44LBlj4Mlb/Fn1Xw/eoo+8z8sqjsxPSH3WZ9xJFST4/9+xREoD7cw7f2&#10;Sit4eYPrl/gD5PwCAAD//wMAUEsBAi0AFAAGAAgAAAAhANvh9svuAAAAhQEAABMAAAAAAAAAAAAA&#10;AAAAAAAAAFtDb250ZW50X1R5cGVzXS54bWxQSwECLQAUAAYACAAAACEAWvQsW78AAAAVAQAACwAA&#10;AAAAAAAAAAAAAAAfAQAAX3JlbHMvLnJlbHNQSwECLQAUAAYACAAAACEAkzpJt8MAAADbAAAADwAA&#10;AAAAAAAAAAAAAAAHAgAAZHJzL2Rvd25yZXYueG1sUEsFBgAAAAADAAMAtwAAAPcCAAAAAA==&#10;" filled="f" stroked="f">
                          <v:textbox inset="2.53958mm,2.53958mm,2.53958mm,2.53958mm">
                            <w:txbxContent>
                              <w:p w14:paraId="0261BD97" w14:textId="77777777" w:rsidR="00F97670" w:rsidRDefault="00F97670">
                                <w:pPr>
                                  <w:spacing w:after="0" w:line="240" w:lineRule="auto"/>
                                  <w:ind w:left="0"/>
                                  <w:jc w:val="left"/>
                                  <w:textDirection w:val="btLr"/>
                                </w:pPr>
                              </w:p>
                            </w:txbxContent>
                          </v:textbox>
                        </v:rect>
                        <v:shape id="Dowolny kształt: kształt 38" o:spid="_x0000_s1060" style="position:absolute;width:126492;height:9144;visibility:visible;mso-wrap-style:square;v-text-anchor:middle" coordsize="1264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5Y9wAAAANsAAAAPAAAAZHJzL2Rvd25yZXYueG1sRE/Pa8Iw&#10;FL4L/g/hCd40VVFGZxR1G3jQwaq7vzXPtti8lCSz9b83B8Hjx/d7ue5MLW7kfGVZwWScgCDOra64&#10;UHA+fY3eQPiArLG2TAru5GG96veWmGrb8g/dslCIGMI+RQVlCE0qpc9LMujHtiGO3MU6gyFCV0jt&#10;sI3hppbTJFlIgxXHhhIb2pWUX7N/oyBcznL+a9qP9lgctvaeuc/T959Sw0G3eQcRqAsv8dO91wpm&#10;cWz8En+AXD0AAAD//wMAUEsBAi0AFAAGAAgAAAAhANvh9svuAAAAhQEAABMAAAAAAAAAAAAAAAAA&#10;AAAAAFtDb250ZW50X1R5cGVzXS54bWxQSwECLQAUAAYACAAAACEAWvQsW78AAAAVAQAACwAAAAAA&#10;AAAAAAAAAAAfAQAAX3JlbHMvLnJlbHNQSwECLQAUAAYACAAAACEAsCuWPcAAAADbAAAADwAAAAAA&#10;AAAAAAAAAAAHAgAAZHJzL2Rvd25yZXYueG1sUEsFBgAAAAADAAMAtwAAAPQCAAAAAA==&#10;" path="m,l126492,r,9144l,9144,,e" fillcolor="black" stroked="f">
                          <v:path arrowok="t" o:extrusionok="f"/>
                        </v:shape>
                      </v:group>
                      <w10:anchorlock/>
                    </v:group>
                  </w:pict>
                </mc:Fallback>
              </mc:AlternateContent>
            </w:r>
            <w:r>
              <w:rPr>
                <w:sz w:val="18"/>
                <w:szCs w:val="18"/>
              </w:rPr>
              <w:t xml:space="preserve"> </w:t>
            </w:r>
          </w:p>
          <w:p w14:paraId="2E75C8DB" w14:textId="77777777" w:rsidR="00F97670" w:rsidRDefault="00000000">
            <w:pPr>
              <w:spacing w:line="259" w:lineRule="auto"/>
              <w:ind w:left="846"/>
              <w:jc w:val="center"/>
            </w:pPr>
            <w:r>
              <w:rPr>
                <w:rFonts w:ascii="Cambria Math" w:eastAsia="Cambria Math" w:hAnsi="Cambria Math" w:cs="Cambria Math"/>
                <w:sz w:val="18"/>
                <w:szCs w:val="18"/>
              </w:rPr>
              <w:t>h</w:t>
            </w:r>
          </w:p>
        </w:tc>
        <w:tc>
          <w:tcPr>
            <w:tcW w:w="1563" w:type="dxa"/>
            <w:vMerge/>
            <w:tcBorders>
              <w:top w:val="single" w:sz="4" w:space="0" w:color="000000"/>
              <w:left w:val="single" w:sz="4" w:space="0" w:color="000000"/>
              <w:bottom w:val="single" w:sz="4" w:space="0" w:color="000000"/>
              <w:right w:val="single" w:sz="4" w:space="0" w:color="000000"/>
            </w:tcBorders>
          </w:tcPr>
          <w:p w14:paraId="77A74742" w14:textId="77777777" w:rsidR="00F97670" w:rsidRDefault="00F97670">
            <w:pPr>
              <w:widowControl w:val="0"/>
              <w:pBdr>
                <w:top w:val="nil"/>
                <w:left w:val="nil"/>
                <w:bottom w:val="nil"/>
                <w:right w:val="nil"/>
                <w:between w:val="nil"/>
              </w:pBdr>
              <w:spacing w:line="276" w:lineRule="auto"/>
              <w:ind w:left="0"/>
              <w:jc w:val="left"/>
            </w:pPr>
          </w:p>
        </w:tc>
        <w:tc>
          <w:tcPr>
            <w:tcW w:w="1555" w:type="dxa"/>
            <w:vMerge/>
            <w:tcBorders>
              <w:top w:val="single" w:sz="4" w:space="0" w:color="000000"/>
              <w:left w:val="single" w:sz="4" w:space="0" w:color="000000"/>
              <w:bottom w:val="single" w:sz="4" w:space="0" w:color="000000"/>
              <w:right w:val="single" w:sz="4" w:space="0" w:color="000000"/>
            </w:tcBorders>
          </w:tcPr>
          <w:p w14:paraId="676596AD" w14:textId="77777777" w:rsidR="00F97670" w:rsidRDefault="00F97670">
            <w:pPr>
              <w:widowControl w:val="0"/>
              <w:pBdr>
                <w:top w:val="nil"/>
                <w:left w:val="nil"/>
                <w:bottom w:val="nil"/>
                <w:right w:val="nil"/>
                <w:between w:val="nil"/>
              </w:pBdr>
              <w:spacing w:line="276" w:lineRule="auto"/>
              <w:ind w:left="0"/>
              <w:jc w:val="left"/>
            </w:pPr>
          </w:p>
        </w:tc>
        <w:tc>
          <w:tcPr>
            <w:tcW w:w="1557" w:type="dxa"/>
            <w:vMerge/>
            <w:tcBorders>
              <w:top w:val="single" w:sz="4" w:space="0" w:color="000000"/>
              <w:left w:val="single" w:sz="4" w:space="0" w:color="000000"/>
              <w:bottom w:val="single" w:sz="4" w:space="0" w:color="000000"/>
              <w:right w:val="single" w:sz="4" w:space="0" w:color="000000"/>
            </w:tcBorders>
          </w:tcPr>
          <w:p w14:paraId="3F5253AC" w14:textId="77777777" w:rsidR="00F97670" w:rsidRDefault="00F97670">
            <w:pPr>
              <w:widowControl w:val="0"/>
              <w:pBdr>
                <w:top w:val="nil"/>
                <w:left w:val="nil"/>
                <w:bottom w:val="nil"/>
                <w:right w:val="nil"/>
                <w:between w:val="nil"/>
              </w:pBdr>
              <w:spacing w:line="276" w:lineRule="auto"/>
              <w:ind w:left="0"/>
              <w:jc w:val="left"/>
            </w:pPr>
          </w:p>
        </w:tc>
      </w:tr>
    </w:tbl>
    <w:p w14:paraId="20752532" w14:textId="77777777" w:rsidR="00F97670" w:rsidRDefault="00000000">
      <w:pPr>
        <w:numPr>
          <w:ilvl w:val="1"/>
          <w:numId w:val="35"/>
        </w:numPr>
        <w:ind w:left="877" w:right="15" w:hanging="425"/>
      </w:pPr>
      <w:r>
        <w:t xml:space="preserve">w każdym tygodniu wartość maksymalna ze zbioru 10-minutowych średnich wartości współczynnika odkształcenia wyższymi harmonicznymi napięcia zasilającego (THD) uwzględniającego wyższe harmoniczne do rzędu 50, jest mniejsza lub równa 3%; </w:t>
      </w:r>
    </w:p>
    <w:p w14:paraId="4920BB97" w14:textId="77777777" w:rsidR="00F97670" w:rsidRDefault="00000000">
      <w:pPr>
        <w:numPr>
          <w:ilvl w:val="1"/>
          <w:numId w:val="35"/>
        </w:numPr>
        <w:ind w:left="877" w:right="15" w:hanging="425"/>
      </w:pPr>
      <w:r>
        <w:rPr>
          <w:b/>
          <w:bCs/>
        </w:rPr>
        <w:t>OSD</w:t>
      </w:r>
      <w:r>
        <w:t xml:space="preserve"> zapewnia utrzymanie parametrów napięcia zasilającego w granicach określonych w pkt. 1) – 5) pod warunkiem, że: </w:t>
      </w:r>
    </w:p>
    <w:p w14:paraId="07C97430" w14:textId="77777777" w:rsidR="00F97670" w:rsidRDefault="00000000">
      <w:pPr>
        <w:numPr>
          <w:ilvl w:val="2"/>
          <w:numId w:val="35"/>
        </w:numPr>
        <w:ind w:right="15" w:hanging="286"/>
      </w:pPr>
      <w:r>
        <w:t xml:space="preserve">Odbiorca pobiera z sieci </w:t>
      </w:r>
      <w:r>
        <w:rPr>
          <w:b/>
          <w:bCs/>
        </w:rPr>
        <w:t>OSD</w:t>
      </w:r>
      <w:r>
        <w:t xml:space="preserve"> lub wprowadzania do tej sieci moc czynną równą mocy umownej lub mniejszą, </w:t>
      </w:r>
    </w:p>
    <w:p w14:paraId="567B113B" w14:textId="77777777" w:rsidR="00F97670" w:rsidRDefault="00000000">
      <w:pPr>
        <w:numPr>
          <w:ilvl w:val="2"/>
          <w:numId w:val="35"/>
        </w:numPr>
        <w:ind w:right="15" w:hanging="286"/>
      </w:pPr>
      <w:r>
        <w:t xml:space="preserve">mocy bierna pobierana z sieci </w:t>
      </w:r>
      <w:r>
        <w:rPr>
          <w:b/>
          <w:bCs/>
        </w:rPr>
        <w:t>OSD</w:t>
      </w:r>
      <w:r>
        <w:t xml:space="preserve"> lub wprowadzana do tej sieci przez Odbiorcę nie przekracza granicznych wartości określonych w umowie kompleksowej, </w:t>
      </w:r>
    </w:p>
    <w:p w14:paraId="4A50DC53" w14:textId="77777777" w:rsidR="00F97670" w:rsidRDefault="00000000">
      <w:pPr>
        <w:numPr>
          <w:ilvl w:val="2"/>
          <w:numId w:val="35"/>
        </w:numPr>
        <w:spacing w:after="117"/>
        <w:ind w:right="15" w:hanging="286"/>
      </w:pPr>
      <w:r>
        <w:t xml:space="preserve">Odbiorca wypełnia zobowiązania dotyczące regulacji mocy biernej i napięcia określone w umowie kompleksowej. </w:t>
      </w:r>
    </w:p>
    <w:p w14:paraId="1B213877" w14:textId="77777777" w:rsidR="00F97670" w:rsidRDefault="00000000">
      <w:pPr>
        <w:numPr>
          <w:ilvl w:val="0"/>
          <w:numId w:val="35"/>
        </w:numPr>
        <w:ind w:right="15" w:hanging="428"/>
      </w:pPr>
      <w:r>
        <w:t xml:space="preserve">Stosownie do ust. 1, dla Odbiorcy zaliczonego do III lub IV grupy przyłączeniowej obowiązują następujące parametry jakościowe energii elektrycznej w przypadku sieci funkcjonującej bez zakłóceń: </w:t>
      </w:r>
    </w:p>
    <w:p w14:paraId="647FFEAD" w14:textId="77777777" w:rsidR="00F97670" w:rsidRDefault="00000000">
      <w:pPr>
        <w:numPr>
          <w:ilvl w:val="1"/>
          <w:numId w:val="35"/>
        </w:numPr>
        <w:ind w:left="877" w:right="15" w:hanging="425"/>
      </w:pPr>
      <w:r>
        <w:t xml:space="preserve">wartość średnia częstotliwości mierzonej przez 10 s zawiera się w przedziale: </w:t>
      </w:r>
    </w:p>
    <w:p w14:paraId="1D5A1DB3" w14:textId="77777777" w:rsidR="00F97670" w:rsidRDefault="00000000">
      <w:pPr>
        <w:numPr>
          <w:ilvl w:val="2"/>
          <w:numId w:val="35"/>
        </w:numPr>
        <w:ind w:right="15" w:hanging="286"/>
      </w:pPr>
      <w:r>
        <w:t xml:space="preserve">50 </w:t>
      </w:r>
      <w:proofErr w:type="spellStart"/>
      <w:r>
        <w:t>Hz</w:t>
      </w:r>
      <w:proofErr w:type="spellEnd"/>
      <w:r>
        <w:t xml:space="preserve"> ±1 % (od 49,5 </w:t>
      </w:r>
      <w:proofErr w:type="spellStart"/>
      <w:r>
        <w:t>Hz</w:t>
      </w:r>
      <w:proofErr w:type="spellEnd"/>
      <w:r>
        <w:t xml:space="preserve"> do 50,5 </w:t>
      </w:r>
      <w:proofErr w:type="spellStart"/>
      <w:r>
        <w:t>Hz</w:t>
      </w:r>
      <w:proofErr w:type="spellEnd"/>
      <w:r>
        <w:t xml:space="preserve">) przez 99,5 % tygodnia, </w:t>
      </w:r>
    </w:p>
    <w:p w14:paraId="25321041" w14:textId="77777777" w:rsidR="00F97670" w:rsidRDefault="00000000">
      <w:pPr>
        <w:numPr>
          <w:ilvl w:val="2"/>
          <w:numId w:val="35"/>
        </w:numPr>
        <w:ind w:right="15" w:hanging="286"/>
      </w:pPr>
      <w:r>
        <w:t xml:space="preserve">50 </w:t>
      </w:r>
      <w:proofErr w:type="spellStart"/>
      <w:r>
        <w:t>Hz</w:t>
      </w:r>
      <w:proofErr w:type="spellEnd"/>
      <w:r>
        <w:t xml:space="preserve"> +4 % / -6 % (od 47 </w:t>
      </w:r>
      <w:proofErr w:type="spellStart"/>
      <w:r>
        <w:t>Hz</w:t>
      </w:r>
      <w:proofErr w:type="spellEnd"/>
      <w:r>
        <w:t xml:space="preserve"> do 52 </w:t>
      </w:r>
      <w:proofErr w:type="spellStart"/>
      <w:r>
        <w:t>Hz</w:t>
      </w:r>
      <w:proofErr w:type="spellEnd"/>
      <w:r>
        <w:t xml:space="preserve">) przez 100 % tygodnia; </w:t>
      </w:r>
    </w:p>
    <w:p w14:paraId="0CA6583F" w14:textId="77777777" w:rsidR="00F97670" w:rsidRDefault="00000000">
      <w:pPr>
        <w:numPr>
          <w:ilvl w:val="1"/>
          <w:numId w:val="35"/>
        </w:numPr>
        <w:ind w:left="877" w:right="15" w:hanging="425"/>
      </w:pPr>
      <w:r>
        <w:t xml:space="preserve">w każdym tygodniu 95 % ze zbioru 10-minutowych średnich wartości skutecznych napięcia zasilającego zawiera się w przedziale odchyleń ±10 % napięcia znamionowego; </w:t>
      </w:r>
    </w:p>
    <w:p w14:paraId="64941910" w14:textId="77777777" w:rsidR="00F97670" w:rsidRDefault="00000000">
      <w:pPr>
        <w:numPr>
          <w:ilvl w:val="1"/>
          <w:numId w:val="35"/>
        </w:numPr>
        <w:ind w:left="877" w:right="15" w:hanging="425"/>
      </w:pPr>
      <w:r>
        <w:t>przez 95 % czasu każdego tygodnia wskaźnik długookresowego migotania światła (</w:t>
      </w:r>
      <w:proofErr w:type="spellStart"/>
      <w:r>
        <w:t>P</w:t>
      </w:r>
      <w:r>
        <w:rPr>
          <w:vertAlign w:val="subscript"/>
        </w:rPr>
        <w:t>lt</w:t>
      </w:r>
      <w:proofErr w:type="spellEnd"/>
      <w:r>
        <w:t xml:space="preserve">) spowodowanego wahaniami napięcia zasilającego nie może być większy niż 1; </w:t>
      </w:r>
    </w:p>
    <w:p w14:paraId="20927326" w14:textId="77777777" w:rsidR="00F97670" w:rsidRDefault="00000000">
      <w:pPr>
        <w:numPr>
          <w:ilvl w:val="1"/>
          <w:numId w:val="35"/>
        </w:numPr>
        <w:ind w:left="877" w:right="15" w:hanging="425"/>
      </w:pPr>
      <w:r>
        <w:t xml:space="preserve">w każdym tygodniu 95 % ze zbioru 10-minutowych średnich wartości skutecznych: </w:t>
      </w:r>
    </w:p>
    <w:p w14:paraId="2D5847B5" w14:textId="77777777" w:rsidR="00F97670" w:rsidRDefault="00000000">
      <w:pPr>
        <w:numPr>
          <w:ilvl w:val="2"/>
          <w:numId w:val="35"/>
        </w:numPr>
        <w:ind w:right="15" w:hanging="286"/>
      </w:pPr>
      <w:r>
        <w:t xml:space="preserve">składowej symetrycznej kolejności przeciwnej napięcia zasilającego zawiera się w przedziale od 0 % do 2 % wartości składowej kolejności zgodnej, </w:t>
      </w:r>
    </w:p>
    <w:p w14:paraId="2EC3A87F" w14:textId="77777777" w:rsidR="00F97670" w:rsidRDefault="00000000">
      <w:pPr>
        <w:numPr>
          <w:ilvl w:val="2"/>
          <w:numId w:val="35"/>
        </w:numPr>
        <w:ind w:right="15" w:hanging="286"/>
      </w:pPr>
      <w:r>
        <w:t xml:space="preserve">dla każdej harmonicznej napięcia zasilającego (o rzędach od 2 do 50) powinno być mniejsze lub równe wartościom określonym w poniższej tabeli: </w:t>
      </w:r>
    </w:p>
    <w:tbl>
      <w:tblPr>
        <w:tblStyle w:val="a7"/>
        <w:tblW w:w="9357" w:type="dxa"/>
        <w:tblInd w:w="306" w:type="dxa"/>
        <w:tblLayout w:type="fixed"/>
        <w:tblLook w:val="0400" w:firstRow="0" w:lastRow="0" w:firstColumn="0" w:lastColumn="0" w:noHBand="0" w:noVBand="1"/>
      </w:tblPr>
      <w:tblGrid>
        <w:gridCol w:w="1559"/>
        <w:gridCol w:w="1563"/>
        <w:gridCol w:w="1560"/>
        <w:gridCol w:w="1563"/>
        <w:gridCol w:w="1555"/>
        <w:gridCol w:w="1557"/>
      </w:tblGrid>
      <w:tr w:rsidR="00F97670" w14:paraId="06155689" w14:textId="77777777">
        <w:trPr>
          <w:trHeight w:val="307"/>
        </w:trPr>
        <w:tc>
          <w:tcPr>
            <w:tcW w:w="6245" w:type="dxa"/>
            <w:gridSpan w:val="4"/>
            <w:tcBorders>
              <w:top w:val="single" w:sz="4" w:space="0" w:color="000000"/>
              <w:left w:val="single" w:sz="4" w:space="0" w:color="000000"/>
              <w:bottom w:val="single" w:sz="4" w:space="0" w:color="000000"/>
              <w:right w:val="single" w:sz="4" w:space="0" w:color="000000"/>
            </w:tcBorders>
          </w:tcPr>
          <w:p w14:paraId="2323DD64" w14:textId="77777777" w:rsidR="00F97670" w:rsidRDefault="00000000">
            <w:pPr>
              <w:spacing w:line="259" w:lineRule="auto"/>
              <w:ind w:left="0" w:right="51"/>
              <w:jc w:val="center"/>
            </w:pPr>
            <w:r>
              <w:rPr>
                <w:sz w:val="18"/>
                <w:szCs w:val="18"/>
              </w:rPr>
              <w:t xml:space="preserve">Harmoniczne nieparzyste </w:t>
            </w:r>
          </w:p>
        </w:tc>
        <w:tc>
          <w:tcPr>
            <w:tcW w:w="3112" w:type="dxa"/>
            <w:gridSpan w:val="2"/>
            <w:tcBorders>
              <w:top w:val="single" w:sz="4" w:space="0" w:color="000000"/>
              <w:left w:val="single" w:sz="4" w:space="0" w:color="000000"/>
              <w:bottom w:val="single" w:sz="4" w:space="0" w:color="000000"/>
              <w:right w:val="single" w:sz="4" w:space="0" w:color="000000"/>
            </w:tcBorders>
          </w:tcPr>
          <w:p w14:paraId="31F10338" w14:textId="77777777" w:rsidR="00F97670" w:rsidRDefault="00000000">
            <w:pPr>
              <w:spacing w:line="259" w:lineRule="auto"/>
              <w:ind w:left="0" w:right="50"/>
              <w:jc w:val="center"/>
            </w:pPr>
            <w:r>
              <w:rPr>
                <w:sz w:val="18"/>
                <w:szCs w:val="18"/>
              </w:rPr>
              <w:t xml:space="preserve">Harmoniczne parzyste </w:t>
            </w:r>
          </w:p>
        </w:tc>
      </w:tr>
      <w:tr w:rsidR="00F97670" w14:paraId="4319310A" w14:textId="77777777">
        <w:trPr>
          <w:trHeight w:val="307"/>
        </w:trPr>
        <w:tc>
          <w:tcPr>
            <w:tcW w:w="3122" w:type="dxa"/>
            <w:gridSpan w:val="2"/>
            <w:tcBorders>
              <w:top w:val="single" w:sz="4" w:space="0" w:color="000000"/>
              <w:left w:val="single" w:sz="4" w:space="0" w:color="000000"/>
              <w:bottom w:val="single" w:sz="4" w:space="0" w:color="000000"/>
              <w:right w:val="single" w:sz="4" w:space="0" w:color="000000"/>
            </w:tcBorders>
          </w:tcPr>
          <w:p w14:paraId="7BA57B6A" w14:textId="77777777" w:rsidR="00F97670" w:rsidRDefault="00000000">
            <w:pPr>
              <w:spacing w:line="259" w:lineRule="auto"/>
              <w:ind w:left="0" w:right="50"/>
              <w:jc w:val="center"/>
            </w:pPr>
            <w:r>
              <w:rPr>
                <w:sz w:val="18"/>
                <w:szCs w:val="18"/>
              </w:rPr>
              <w:t xml:space="preserve">niebędące krotnością 3 </w:t>
            </w:r>
          </w:p>
        </w:tc>
        <w:tc>
          <w:tcPr>
            <w:tcW w:w="3123" w:type="dxa"/>
            <w:gridSpan w:val="2"/>
            <w:tcBorders>
              <w:top w:val="single" w:sz="4" w:space="0" w:color="000000"/>
              <w:left w:val="single" w:sz="4" w:space="0" w:color="000000"/>
              <w:bottom w:val="single" w:sz="4" w:space="0" w:color="000000"/>
              <w:right w:val="single" w:sz="4" w:space="0" w:color="000000"/>
            </w:tcBorders>
          </w:tcPr>
          <w:p w14:paraId="167C93D0" w14:textId="77777777" w:rsidR="00F97670" w:rsidRDefault="00000000">
            <w:pPr>
              <w:spacing w:line="259" w:lineRule="auto"/>
              <w:ind w:left="0" w:right="49"/>
              <w:jc w:val="center"/>
            </w:pPr>
            <w:r>
              <w:rPr>
                <w:sz w:val="18"/>
                <w:szCs w:val="18"/>
              </w:rPr>
              <w:t xml:space="preserve">będące krotnością 3 </w:t>
            </w:r>
          </w:p>
        </w:tc>
        <w:tc>
          <w:tcPr>
            <w:tcW w:w="1555" w:type="dxa"/>
            <w:vMerge w:val="restart"/>
            <w:tcBorders>
              <w:top w:val="single" w:sz="4" w:space="0" w:color="000000"/>
              <w:left w:val="single" w:sz="4" w:space="0" w:color="000000"/>
              <w:bottom w:val="single" w:sz="4" w:space="0" w:color="000000"/>
              <w:right w:val="single" w:sz="4" w:space="0" w:color="000000"/>
            </w:tcBorders>
            <w:vAlign w:val="center"/>
          </w:tcPr>
          <w:p w14:paraId="443F413E" w14:textId="77777777" w:rsidR="00F97670" w:rsidRDefault="00000000">
            <w:pPr>
              <w:spacing w:line="259" w:lineRule="auto"/>
              <w:ind w:left="0" w:right="1"/>
              <w:jc w:val="center"/>
            </w:pPr>
            <w:r>
              <w:rPr>
                <w:sz w:val="18"/>
                <w:szCs w:val="18"/>
              </w:rPr>
              <w:t xml:space="preserve">rząd harmonicznej (h) </w:t>
            </w: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14:paraId="49B6C795" w14:textId="77777777" w:rsidR="00F97670" w:rsidRDefault="00000000">
            <w:pPr>
              <w:spacing w:line="259" w:lineRule="auto"/>
              <w:ind w:left="0" w:right="48"/>
              <w:jc w:val="center"/>
            </w:pPr>
            <w:r>
              <w:rPr>
                <w:sz w:val="18"/>
                <w:szCs w:val="18"/>
              </w:rPr>
              <w:t xml:space="preserve">wartość </w:t>
            </w:r>
          </w:p>
          <w:p w14:paraId="041373BA" w14:textId="77777777" w:rsidR="00F97670" w:rsidRDefault="00000000">
            <w:pPr>
              <w:spacing w:line="259" w:lineRule="auto"/>
              <w:ind w:left="0" w:right="50"/>
              <w:jc w:val="center"/>
            </w:pPr>
            <w:r>
              <w:rPr>
                <w:sz w:val="18"/>
                <w:szCs w:val="18"/>
              </w:rPr>
              <w:t xml:space="preserve">względna </w:t>
            </w:r>
          </w:p>
          <w:p w14:paraId="794B5CD1" w14:textId="77777777" w:rsidR="00F97670" w:rsidRDefault="00000000">
            <w:pPr>
              <w:spacing w:line="259" w:lineRule="auto"/>
              <w:ind w:left="0" w:right="48"/>
              <w:jc w:val="center"/>
            </w:pPr>
            <w:r>
              <w:rPr>
                <w:sz w:val="18"/>
                <w:szCs w:val="18"/>
              </w:rPr>
              <w:t xml:space="preserve">napięcia w </w:t>
            </w:r>
          </w:p>
          <w:p w14:paraId="5B34AB3F" w14:textId="77777777" w:rsidR="00F97670" w:rsidRDefault="00000000">
            <w:pPr>
              <w:spacing w:line="259" w:lineRule="auto"/>
              <w:ind w:left="0" w:right="50"/>
              <w:jc w:val="center"/>
            </w:pPr>
            <w:r>
              <w:rPr>
                <w:sz w:val="18"/>
                <w:szCs w:val="18"/>
              </w:rPr>
              <w:t xml:space="preserve">procentach </w:t>
            </w:r>
          </w:p>
          <w:p w14:paraId="0E9A6A54" w14:textId="77777777" w:rsidR="00F97670" w:rsidRDefault="00000000">
            <w:pPr>
              <w:spacing w:line="259" w:lineRule="auto"/>
              <w:ind w:left="0" w:right="51"/>
              <w:jc w:val="center"/>
            </w:pPr>
            <w:r>
              <w:rPr>
                <w:sz w:val="18"/>
                <w:szCs w:val="18"/>
              </w:rPr>
              <w:t xml:space="preserve">składowej </w:t>
            </w:r>
          </w:p>
          <w:p w14:paraId="54EDD535" w14:textId="77777777" w:rsidR="00F97670" w:rsidRDefault="00000000">
            <w:pPr>
              <w:spacing w:line="259" w:lineRule="auto"/>
              <w:ind w:left="25"/>
              <w:jc w:val="left"/>
            </w:pPr>
            <w:r>
              <w:rPr>
                <w:sz w:val="18"/>
                <w:szCs w:val="18"/>
              </w:rPr>
              <w:t>podstawowej (u</w:t>
            </w:r>
            <w:r>
              <w:rPr>
                <w:sz w:val="18"/>
                <w:szCs w:val="18"/>
                <w:vertAlign w:val="subscript"/>
              </w:rPr>
              <w:t>h</w:t>
            </w:r>
            <w:r>
              <w:rPr>
                <w:sz w:val="18"/>
                <w:szCs w:val="18"/>
              </w:rPr>
              <w:t xml:space="preserve">) </w:t>
            </w:r>
          </w:p>
        </w:tc>
      </w:tr>
      <w:tr w:rsidR="00F97670" w14:paraId="19C6034D" w14:textId="77777777">
        <w:trPr>
          <w:trHeight w:val="1430"/>
        </w:trPr>
        <w:tc>
          <w:tcPr>
            <w:tcW w:w="1559" w:type="dxa"/>
            <w:tcBorders>
              <w:top w:val="single" w:sz="4" w:space="0" w:color="000000"/>
              <w:left w:val="single" w:sz="4" w:space="0" w:color="000000"/>
              <w:bottom w:val="single" w:sz="4" w:space="0" w:color="000000"/>
              <w:right w:val="single" w:sz="4" w:space="0" w:color="000000"/>
            </w:tcBorders>
            <w:vAlign w:val="center"/>
          </w:tcPr>
          <w:p w14:paraId="387B1DDB" w14:textId="77777777" w:rsidR="00F97670" w:rsidRDefault="00000000">
            <w:pPr>
              <w:spacing w:line="259" w:lineRule="auto"/>
              <w:ind w:left="1" w:right="3"/>
              <w:jc w:val="center"/>
            </w:pPr>
            <w:r>
              <w:rPr>
                <w:sz w:val="18"/>
                <w:szCs w:val="18"/>
              </w:rPr>
              <w:t xml:space="preserve">rząd harmonicznej (h) </w:t>
            </w:r>
          </w:p>
        </w:tc>
        <w:tc>
          <w:tcPr>
            <w:tcW w:w="1563" w:type="dxa"/>
            <w:tcBorders>
              <w:top w:val="single" w:sz="4" w:space="0" w:color="000000"/>
              <w:left w:val="single" w:sz="4" w:space="0" w:color="000000"/>
              <w:bottom w:val="single" w:sz="4" w:space="0" w:color="000000"/>
              <w:right w:val="single" w:sz="4" w:space="0" w:color="000000"/>
            </w:tcBorders>
            <w:vAlign w:val="center"/>
          </w:tcPr>
          <w:p w14:paraId="66353080" w14:textId="77777777" w:rsidR="00F97670" w:rsidRDefault="00000000">
            <w:pPr>
              <w:spacing w:after="2" w:line="239" w:lineRule="auto"/>
              <w:ind w:left="0"/>
              <w:jc w:val="center"/>
            </w:pPr>
            <w:r>
              <w:rPr>
                <w:sz w:val="18"/>
                <w:szCs w:val="18"/>
              </w:rPr>
              <w:t xml:space="preserve">wartość względna napięcia w </w:t>
            </w:r>
          </w:p>
          <w:p w14:paraId="21928574" w14:textId="77777777" w:rsidR="00F97670" w:rsidRDefault="00000000">
            <w:pPr>
              <w:spacing w:line="259" w:lineRule="auto"/>
              <w:ind w:left="0" w:right="53"/>
              <w:jc w:val="center"/>
            </w:pPr>
            <w:r>
              <w:rPr>
                <w:sz w:val="18"/>
                <w:szCs w:val="18"/>
              </w:rPr>
              <w:t xml:space="preserve">procentach </w:t>
            </w:r>
          </w:p>
          <w:p w14:paraId="0D167CA6" w14:textId="77777777" w:rsidR="00F97670" w:rsidRDefault="00000000">
            <w:pPr>
              <w:spacing w:line="259" w:lineRule="auto"/>
              <w:ind w:left="0" w:right="53"/>
              <w:jc w:val="center"/>
            </w:pPr>
            <w:r>
              <w:rPr>
                <w:sz w:val="18"/>
                <w:szCs w:val="18"/>
              </w:rPr>
              <w:t xml:space="preserve">składowej </w:t>
            </w:r>
          </w:p>
          <w:p w14:paraId="32B8A70D" w14:textId="77777777" w:rsidR="00F97670" w:rsidRDefault="00000000">
            <w:pPr>
              <w:spacing w:line="259" w:lineRule="auto"/>
              <w:ind w:left="26"/>
              <w:jc w:val="left"/>
            </w:pPr>
            <w:r>
              <w:rPr>
                <w:sz w:val="18"/>
                <w:szCs w:val="18"/>
              </w:rPr>
              <w:t>podstawowej (u</w:t>
            </w:r>
            <w:r>
              <w:rPr>
                <w:sz w:val="18"/>
                <w:szCs w:val="18"/>
                <w:vertAlign w:val="subscript"/>
              </w:rPr>
              <w:t>h</w:t>
            </w:r>
            <w:r>
              <w:rPr>
                <w:sz w:val="18"/>
                <w:szCs w:val="18"/>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14:paraId="70ED60C8" w14:textId="77777777" w:rsidR="00F97670" w:rsidRDefault="00000000">
            <w:pPr>
              <w:spacing w:line="259" w:lineRule="auto"/>
              <w:ind w:left="2" w:right="3"/>
              <w:jc w:val="center"/>
            </w:pPr>
            <w:r>
              <w:rPr>
                <w:sz w:val="18"/>
                <w:szCs w:val="18"/>
              </w:rPr>
              <w:t xml:space="preserve">rząd harmonicznej (h) </w:t>
            </w:r>
          </w:p>
        </w:tc>
        <w:tc>
          <w:tcPr>
            <w:tcW w:w="1563" w:type="dxa"/>
            <w:tcBorders>
              <w:top w:val="single" w:sz="4" w:space="0" w:color="000000"/>
              <w:left w:val="single" w:sz="4" w:space="0" w:color="000000"/>
              <w:bottom w:val="single" w:sz="4" w:space="0" w:color="000000"/>
              <w:right w:val="single" w:sz="4" w:space="0" w:color="000000"/>
            </w:tcBorders>
            <w:vAlign w:val="center"/>
          </w:tcPr>
          <w:p w14:paraId="5DA6C84C" w14:textId="77777777" w:rsidR="00F97670" w:rsidRDefault="00000000">
            <w:pPr>
              <w:spacing w:after="2" w:line="239" w:lineRule="auto"/>
              <w:ind w:left="0"/>
              <w:jc w:val="center"/>
            </w:pPr>
            <w:r>
              <w:rPr>
                <w:sz w:val="18"/>
                <w:szCs w:val="18"/>
              </w:rPr>
              <w:t xml:space="preserve">wartość względna napięcia w </w:t>
            </w:r>
          </w:p>
          <w:p w14:paraId="625EFE53" w14:textId="77777777" w:rsidR="00F97670" w:rsidRDefault="00000000">
            <w:pPr>
              <w:spacing w:line="259" w:lineRule="auto"/>
              <w:ind w:left="0" w:right="53"/>
              <w:jc w:val="center"/>
            </w:pPr>
            <w:r>
              <w:rPr>
                <w:sz w:val="18"/>
                <w:szCs w:val="18"/>
              </w:rPr>
              <w:t xml:space="preserve">procentach </w:t>
            </w:r>
          </w:p>
          <w:p w14:paraId="714F9383" w14:textId="77777777" w:rsidR="00F97670" w:rsidRDefault="00000000">
            <w:pPr>
              <w:spacing w:line="259" w:lineRule="auto"/>
              <w:ind w:left="0" w:right="53"/>
              <w:jc w:val="center"/>
            </w:pPr>
            <w:r>
              <w:rPr>
                <w:sz w:val="18"/>
                <w:szCs w:val="18"/>
              </w:rPr>
              <w:t xml:space="preserve">składowej </w:t>
            </w:r>
          </w:p>
          <w:p w14:paraId="14DAEEDF" w14:textId="77777777" w:rsidR="00F97670" w:rsidRDefault="00000000">
            <w:pPr>
              <w:spacing w:line="259" w:lineRule="auto"/>
              <w:ind w:left="26"/>
              <w:jc w:val="left"/>
            </w:pPr>
            <w:r>
              <w:rPr>
                <w:sz w:val="18"/>
                <w:szCs w:val="18"/>
              </w:rPr>
              <w:t>podstawowej (u</w:t>
            </w:r>
            <w:r>
              <w:rPr>
                <w:sz w:val="18"/>
                <w:szCs w:val="18"/>
                <w:vertAlign w:val="subscript"/>
              </w:rPr>
              <w:t>h</w:t>
            </w:r>
            <w:r>
              <w:rPr>
                <w:sz w:val="18"/>
                <w:szCs w:val="18"/>
              </w:rPr>
              <w:t xml:space="preserve">) </w:t>
            </w:r>
          </w:p>
        </w:tc>
        <w:tc>
          <w:tcPr>
            <w:tcW w:w="1555" w:type="dxa"/>
            <w:vMerge/>
            <w:tcBorders>
              <w:top w:val="single" w:sz="4" w:space="0" w:color="000000"/>
              <w:left w:val="single" w:sz="4" w:space="0" w:color="000000"/>
              <w:bottom w:val="single" w:sz="4" w:space="0" w:color="000000"/>
              <w:right w:val="single" w:sz="4" w:space="0" w:color="000000"/>
            </w:tcBorders>
            <w:vAlign w:val="center"/>
          </w:tcPr>
          <w:p w14:paraId="2E0A923E" w14:textId="77777777" w:rsidR="00F97670" w:rsidRDefault="00F97670">
            <w:pPr>
              <w:widowControl w:val="0"/>
              <w:pBdr>
                <w:top w:val="nil"/>
                <w:left w:val="nil"/>
                <w:bottom w:val="nil"/>
                <w:right w:val="nil"/>
                <w:between w:val="nil"/>
              </w:pBdr>
              <w:spacing w:line="276" w:lineRule="auto"/>
              <w:ind w:left="0"/>
              <w:jc w:val="left"/>
            </w:pPr>
          </w:p>
        </w:tc>
        <w:tc>
          <w:tcPr>
            <w:tcW w:w="1557" w:type="dxa"/>
            <w:vMerge/>
            <w:tcBorders>
              <w:top w:val="single" w:sz="4" w:space="0" w:color="000000"/>
              <w:left w:val="single" w:sz="4" w:space="0" w:color="000000"/>
              <w:bottom w:val="single" w:sz="4" w:space="0" w:color="000000"/>
              <w:right w:val="single" w:sz="4" w:space="0" w:color="000000"/>
            </w:tcBorders>
            <w:vAlign w:val="center"/>
          </w:tcPr>
          <w:p w14:paraId="669914F6" w14:textId="77777777" w:rsidR="00F97670" w:rsidRDefault="00F97670">
            <w:pPr>
              <w:widowControl w:val="0"/>
              <w:pBdr>
                <w:top w:val="nil"/>
                <w:left w:val="nil"/>
                <w:bottom w:val="nil"/>
                <w:right w:val="nil"/>
                <w:between w:val="nil"/>
              </w:pBdr>
              <w:spacing w:line="276" w:lineRule="auto"/>
              <w:ind w:left="0"/>
              <w:jc w:val="left"/>
            </w:pPr>
          </w:p>
        </w:tc>
      </w:tr>
      <w:tr w:rsidR="00F97670" w14:paraId="11975CB4" w14:textId="77777777">
        <w:trPr>
          <w:trHeight w:val="2168"/>
        </w:trPr>
        <w:tc>
          <w:tcPr>
            <w:tcW w:w="1559" w:type="dxa"/>
            <w:tcBorders>
              <w:top w:val="single" w:sz="4" w:space="0" w:color="000000"/>
              <w:left w:val="single" w:sz="4" w:space="0" w:color="000000"/>
              <w:bottom w:val="single" w:sz="4" w:space="0" w:color="000000"/>
              <w:right w:val="single" w:sz="4" w:space="0" w:color="000000"/>
            </w:tcBorders>
            <w:vAlign w:val="center"/>
          </w:tcPr>
          <w:p w14:paraId="5C7963F5" w14:textId="77777777" w:rsidR="00F97670" w:rsidRDefault="00000000">
            <w:pPr>
              <w:spacing w:line="259" w:lineRule="auto"/>
              <w:ind w:left="0" w:right="50"/>
              <w:jc w:val="center"/>
            </w:pPr>
            <w:r>
              <w:rPr>
                <w:sz w:val="18"/>
                <w:szCs w:val="18"/>
              </w:rPr>
              <w:lastRenderedPageBreak/>
              <w:t xml:space="preserve">5 </w:t>
            </w:r>
          </w:p>
          <w:p w14:paraId="37FC96AE" w14:textId="77777777" w:rsidR="00F97670" w:rsidRDefault="00000000">
            <w:pPr>
              <w:spacing w:line="259" w:lineRule="auto"/>
              <w:ind w:left="0" w:right="50"/>
              <w:jc w:val="center"/>
            </w:pPr>
            <w:r>
              <w:rPr>
                <w:sz w:val="18"/>
                <w:szCs w:val="18"/>
              </w:rPr>
              <w:t xml:space="preserve">7 </w:t>
            </w:r>
          </w:p>
          <w:p w14:paraId="702D6188" w14:textId="77777777" w:rsidR="00F97670" w:rsidRDefault="00000000">
            <w:pPr>
              <w:spacing w:line="259" w:lineRule="auto"/>
              <w:ind w:left="0" w:right="50"/>
              <w:jc w:val="center"/>
            </w:pPr>
            <w:r>
              <w:rPr>
                <w:sz w:val="18"/>
                <w:szCs w:val="18"/>
              </w:rPr>
              <w:t xml:space="preserve">11 </w:t>
            </w:r>
          </w:p>
          <w:p w14:paraId="180393D2" w14:textId="77777777" w:rsidR="00F97670" w:rsidRDefault="00000000">
            <w:pPr>
              <w:spacing w:line="259" w:lineRule="auto"/>
              <w:ind w:left="0" w:right="50"/>
              <w:jc w:val="center"/>
            </w:pPr>
            <w:r>
              <w:rPr>
                <w:sz w:val="18"/>
                <w:szCs w:val="18"/>
              </w:rPr>
              <w:t xml:space="preserve">13 </w:t>
            </w:r>
          </w:p>
          <w:p w14:paraId="5C4AAB0A" w14:textId="77777777" w:rsidR="00F97670" w:rsidRDefault="00000000">
            <w:pPr>
              <w:spacing w:line="259" w:lineRule="auto"/>
              <w:ind w:left="0" w:right="50"/>
              <w:jc w:val="center"/>
            </w:pPr>
            <w:r>
              <w:rPr>
                <w:sz w:val="18"/>
                <w:szCs w:val="18"/>
              </w:rPr>
              <w:t xml:space="preserve">17 </w:t>
            </w:r>
          </w:p>
          <w:p w14:paraId="379090F9" w14:textId="77777777" w:rsidR="00F97670" w:rsidRDefault="00000000">
            <w:pPr>
              <w:spacing w:line="259" w:lineRule="auto"/>
              <w:ind w:left="0" w:right="50"/>
              <w:jc w:val="center"/>
            </w:pPr>
            <w:r>
              <w:rPr>
                <w:sz w:val="18"/>
                <w:szCs w:val="18"/>
              </w:rPr>
              <w:t xml:space="preserve">19 </w:t>
            </w:r>
          </w:p>
          <w:p w14:paraId="40168157" w14:textId="77777777" w:rsidR="00F97670" w:rsidRDefault="00000000">
            <w:pPr>
              <w:spacing w:line="259" w:lineRule="auto"/>
              <w:ind w:left="0" w:right="50"/>
              <w:jc w:val="center"/>
            </w:pPr>
            <w:r>
              <w:rPr>
                <w:sz w:val="18"/>
                <w:szCs w:val="18"/>
              </w:rPr>
              <w:t xml:space="preserve">23 </w:t>
            </w:r>
          </w:p>
          <w:p w14:paraId="3A6CBB20" w14:textId="77777777" w:rsidR="00F97670" w:rsidRDefault="00000000">
            <w:pPr>
              <w:spacing w:line="259" w:lineRule="auto"/>
              <w:ind w:left="0" w:right="50"/>
              <w:jc w:val="center"/>
            </w:pPr>
            <w:r>
              <w:rPr>
                <w:sz w:val="18"/>
                <w:szCs w:val="18"/>
              </w:rPr>
              <w:t xml:space="preserve">25 </w:t>
            </w:r>
          </w:p>
          <w:p w14:paraId="78539044" w14:textId="77777777" w:rsidR="00F97670" w:rsidRDefault="00000000">
            <w:pPr>
              <w:spacing w:line="259" w:lineRule="auto"/>
              <w:ind w:left="0" w:right="50"/>
              <w:jc w:val="center"/>
            </w:pPr>
            <w:r>
              <w:rPr>
                <w:sz w:val="18"/>
                <w:szCs w:val="18"/>
              </w:rPr>
              <w:t xml:space="preserve">&gt;25 </w:t>
            </w:r>
          </w:p>
        </w:tc>
        <w:tc>
          <w:tcPr>
            <w:tcW w:w="1563" w:type="dxa"/>
            <w:tcBorders>
              <w:top w:val="single" w:sz="4" w:space="0" w:color="000000"/>
              <w:left w:val="single" w:sz="4" w:space="0" w:color="000000"/>
              <w:bottom w:val="single" w:sz="4" w:space="0" w:color="000000"/>
              <w:right w:val="single" w:sz="4" w:space="0" w:color="000000"/>
            </w:tcBorders>
          </w:tcPr>
          <w:p w14:paraId="38D27225" w14:textId="77777777" w:rsidR="00F97670" w:rsidRDefault="00000000">
            <w:pPr>
              <w:spacing w:line="259" w:lineRule="auto"/>
              <w:ind w:left="0" w:right="50"/>
              <w:jc w:val="center"/>
            </w:pPr>
            <w:r>
              <w:rPr>
                <w:sz w:val="18"/>
                <w:szCs w:val="18"/>
              </w:rPr>
              <w:t xml:space="preserve">6% </w:t>
            </w:r>
          </w:p>
          <w:p w14:paraId="7C71CF94" w14:textId="77777777" w:rsidR="00F97670" w:rsidRDefault="00000000">
            <w:pPr>
              <w:spacing w:line="259" w:lineRule="auto"/>
              <w:ind w:left="0" w:right="50"/>
              <w:jc w:val="center"/>
            </w:pPr>
            <w:r>
              <w:rPr>
                <w:sz w:val="18"/>
                <w:szCs w:val="18"/>
              </w:rPr>
              <w:t xml:space="preserve">5% </w:t>
            </w:r>
          </w:p>
          <w:p w14:paraId="35354E50" w14:textId="77777777" w:rsidR="00F97670" w:rsidRDefault="00000000">
            <w:pPr>
              <w:spacing w:line="259" w:lineRule="auto"/>
              <w:ind w:left="0" w:right="48"/>
              <w:jc w:val="center"/>
            </w:pPr>
            <w:r>
              <w:rPr>
                <w:sz w:val="18"/>
                <w:szCs w:val="18"/>
              </w:rPr>
              <w:t xml:space="preserve">3,5% </w:t>
            </w:r>
          </w:p>
          <w:p w14:paraId="590A1C1E" w14:textId="77777777" w:rsidR="00F97670" w:rsidRDefault="00000000">
            <w:pPr>
              <w:spacing w:line="259" w:lineRule="auto"/>
              <w:ind w:left="0" w:right="50"/>
              <w:jc w:val="center"/>
            </w:pPr>
            <w:r>
              <w:rPr>
                <w:sz w:val="18"/>
                <w:szCs w:val="18"/>
              </w:rPr>
              <w:t xml:space="preserve">3% </w:t>
            </w:r>
          </w:p>
          <w:p w14:paraId="73E5888E" w14:textId="77777777" w:rsidR="00F97670" w:rsidRDefault="00000000">
            <w:pPr>
              <w:spacing w:line="259" w:lineRule="auto"/>
              <w:ind w:left="0" w:right="50"/>
              <w:jc w:val="center"/>
            </w:pPr>
            <w:r>
              <w:rPr>
                <w:sz w:val="18"/>
                <w:szCs w:val="18"/>
              </w:rPr>
              <w:t xml:space="preserve">2% </w:t>
            </w:r>
          </w:p>
          <w:p w14:paraId="47B4B1BC" w14:textId="77777777" w:rsidR="00F97670" w:rsidRDefault="00000000">
            <w:pPr>
              <w:spacing w:line="259" w:lineRule="auto"/>
              <w:ind w:left="0" w:right="48"/>
              <w:jc w:val="center"/>
            </w:pPr>
            <w:r>
              <w:rPr>
                <w:sz w:val="18"/>
                <w:szCs w:val="18"/>
              </w:rPr>
              <w:t xml:space="preserve">1,5% </w:t>
            </w:r>
          </w:p>
          <w:p w14:paraId="7A1366C4" w14:textId="77777777" w:rsidR="00F97670" w:rsidRDefault="00000000">
            <w:pPr>
              <w:spacing w:line="259" w:lineRule="auto"/>
              <w:ind w:left="0" w:right="48"/>
              <w:jc w:val="center"/>
            </w:pPr>
            <w:r>
              <w:rPr>
                <w:sz w:val="18"/>
                <w:szCs w:val="18"/>
              </w:rPr>
              <w:t xml:space="preserve">1,5% </w:t>
            </w:r>
          </w:p>
          <w:p w14:paraId="555A5581" w14:textId="77777777" w:rsidR="00F97670" w:rsidRDefault="00000000">
            <w:pPr>
              <w:spacing w:line="259" w:lineRule="auto"/>
              <w:ind w:left="0" w:right="48"/>
              <w:jc w:val="center"/>
            </w:pPr>
            <w:r>
              <w:rPr>
                <w:sz w:val="18"/>
                <w:szCs w:val="18"/>
              </w:rPr>
              <w:t xml:space="preserve">1,5% </w:t>
            </w:r>
          </w:p>
          <w:p w14:paraId="058F09B6" w14:textId="77777777" w:rsidR="00F97670" w:rsidRDefault="00000000">
            <w:pPr>
              <w:tabs>
                <w:tab w:val="center" w:pos="596"/>
                <w:tab w:val="center" w:pos="967"/>
              </w:tabs>
              <w:spacing w:line="259" w:lineRule="auto"/>
              <w:ind w:left="0"/>
              <w:jc w:val="left"/>
            </w:pPr>
            <w:r>
              <w:rPr>
                <w:rFonts w:ascii="Calibri" w:eastAsia="Calibri" w:hAnsi="Calibri" w:cs="Calibri"/>
              </w:rPr>
              <w:tab/>
            </w:r>
            <w:r>
              <w:rPr>
                <w:rFonts w:ascii="Cambria Math" w:eastAsia="Cambria Math" w:hAnsi="Cambria Math" w:cs="Cambria Math"/>
                <w:sz w:val="18"/>
                <w:szCs w:val="18"/>
              </w:rPr>
              <w:t>0,5 +</w:t>
            </w:r>
            <w:r>
              <w:rPr>
                <w:rFonts w:ascii="Cambria Math" w:eastAsia="Cambria Math" w:hAnsi="Cambria Math" w:cs="Cambria Math"/>
                <w:sz w:val="18"/>
                <w:szCs w:val="18"/>
              </w:rPr>
              <w:tab/>
            </w:r>
            <w:r>
              <w:rPr>
                <w:noProof/>
              </w:rPr>
              <w:drawing>
                <wp:inline distT="0" distB="0" distL="0" distR="0" wp14:anchorId="7486C3BB" wp14:editId="710FC9A7">
                  <wp:extent cx="131064" cy="249936"/>
                  <wp:effectExtent l="0" t="0" r="0" b="0"/>
                  <wp:docPr id="15850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131064" cy="249936"/>
                          </a:xfrm>
                          <a:prstGeom prst="rect">
                            <a:avLst/>
                          </a:prstGeom>
                          <a:ln/>
                        </pic:spPr>
                      </pic:pic>
                    </a:graphicData>
                  </a:graphic>
                </wp:inline>
              </w:drawing>
            </w:r>
            <w:r>
              <w:rPr>
                <w:sz w:val="18"/>
                <w:szCs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B744868" w14:textId="77777777" w:rsidR="00F97670" w:rsidRDefault="00000000">
            <w:pPr>
              <w:spacing w:line="259" w:lineRule="auto"/>
              <w:ind w:left="0" w:right="49"/>
              <w:jc w:val="center"/>
            </w:pPr>
            <w:r>
              <w:rPr>
                <w:sz w:val="18"/>
                <w:szCs w:val="18"/>
              </w:rPr>
              <w:t xml:space="preserve">3 </w:t>
            </w:r>
          </w:p>
          <w:p w14:paraId="170AADF4" w14:textId="77777777" w:rsidR="00F97670" w:rsidRDefault="00000000">
            <w:pPr>
              <w:spacing w:line="259" w:lineRule="auto"/>
              <w:ind w:left="0" w:right="49"/>
              <w:jc w:val="center"/>
            </w:pPr>
            <w:r>
              <w:rPr>
                <w:sz w:val="18"/>
                <w:szCs w:val="18"/>
              </w:rPr>
              <w:t xml:space="preserve">9 </w:t>
            </w:r>
          </w:p>
          <w:p w14:paraId="0FC019E6" w14:textId="77777777" w:rsidR="00F97670" w:rsidRDefault="00000000">
            <w:pPr>
              <w:spacing w:line="259" w:lineRule="auto"/>
              <w:ind w:left="0" w:right="49"/>
              <w:jc w:val="center"/>
            </w:pPr>
            <w:r>
              <w:rPr>
                <w:sz w:val="18"/>
                <w:szCs w:val="18"/>
              </w:rPr>
              <w:t xml:space="preserve">15 </w:t>
            </w:r>
          </w:p>
          <w:p w14:paraId="57AE3F21" w14:textId="77777777" w:rsidR="00F97670" w:rsidRDefault="00000000">
            <w:pPr>
              <w:spacing w:line="259" w:lineRule="auto"/>
              <w:ind w:left="0" w:right="49"/>
              <w:jc w:val="center"/>
            </w:pPr>
            <w:r>
              <w:rPr>
                <w:sz w:val="18"/>
                <w:szCs w:val="18"/>
              </w:rPr>
              <w:t xml:space="preserve">&gt;15 </w:t>
            </w:r>
          </w:p>
        </w:tc>
        <w:tc>
          <w:tcPr>
            <w:tcW w:w="1563" w:type="dxa"/>
            <w:tcBorders>
              <w:top w:val="single" w:sz="4" w:space="0" w:color="000000"/>
              <w:left w:val="single" w:sz="4" w:space="0" w:color="000000"/>
              <w:bottom w:val="single" w:sz="4" w:space="0" w:color="000000"/>
              <w:right w:val="single" w:sz="4" w:space="0" w:color="000000"/>
            </w:tcBorders>
          </w:tcPr>
          <w:p w14:paraId="52B8C621" w14:textId="77777777" w:rsidR="00F97670" w:rsidRDefault="00000000">
            <w:pPr>
              <w:spacing w:line="259" w:lineRule="auto"/>
              <w:ind w:left="0" w:right="49"/>
              <w:jc w:val="center"/>
            </w:pPr>
            <w:r>
              <w:rPr>
                <w:sz w:val="18"/>
                <w:szCs w:val="18"/>
              </w:rPr>
              <w:t xml:space="preserve">5% </w:t>
            </w:r>
          </w:p>
          <w:p w14:paraId="1595C478" w14:textId="77777777" w:rsidR="00F97670" w:rsidRDefault="00000000">
            <w:pPr>
              <w:spacing w:line="259" w:lineRule="auto"/>
              <w:ind w:left="0" w:right="47"/>
              <w:jc w:val="center"/>
            </w:pPr>
            <w:r>
              <w:rPr>
                <w:sz w:val="18"/>
                <w:szCs w:val="18"/>
              </w:rPr>
              <w:t xml:space="preserve">1,5% </w:t>
            </w:r>
          </w:p>
          <w:p w14:paraId="2D9EF953" w14:textId="77777777" w:rsidR="00F97670" w:rsidRDefault="00000000">
            <w:pPr>
              <w:spacing w:line="259" w:lineRule="auto"/>
              <w:ind w:left="0" w:right="47"/>
              <w:jc w:val="center"/>
            </w:pPr>
            <w:r>
              <w:rPr>
                <w:sz w:val="18"/>
                <w:szCs w:val="18"/>
              </w:rPr>
              <w:t xml:space="preserve">0,5% </w:t>
            </w:r>
          </w:p>
          <w:p w14:paraId="46CFB4CD" w14:textId="77777777" w:rsidR="00F97670" w:rsidRDefault="00000000">
            <w:pPr>
              <w:spacing w:line="259" w:lineRule="auto"/>
              <w:ind w:left="0" w:right="47"/>
              <w:jc w:val="center"/>
            </w:pPr>
            <w:r>
              <w:rPr>
                <w:sz w:val="18"/>
                <w:szCs w:val="18"/>
              </w:rPr>
              <w:t xml:space="preserve">0,5% </w:t>
            </w:r>
          </w:p>
        </w:tc>
        <w:tc>
          <w:tcPr>
            <w:tcW w:w="1555" w:type="dxa"/>
            <w:tcBorders>
              <w:top w:val="single" w:sz="4" w:space="0" w:color="000000"/>
              <w:left w:val="single" w:sz="4" w:space="0" w:color="000000"/>
              <w:bottom w:val="single" w:sz="4" w:space="0" w:color="000000"/>
              <w:right w:val="single" w:sz="4" w:space="0" w:color="000000"/>
            </w:tcBorders>
          </w:tcPr>
          <w:p w14:paraId="2957F989" w14:textId="77777777" w:rsidR="00F97670" w:rsidRDefault="00000000">
            <w:pPr>
              <w:spacing w:line="259" w:lineRule="auto"/>
              <w:ind w:left="0" w:right="49"/>
              <w:jc w:val="center"/>
            </w:pPr>
            <w:r>
              <w:rPr>
                <w:sz w:val="18"/>
                <w:szCs w:val="18"/>
              </w:rPr>
              <w:t xml:space="preserve">2 </w:t>
            </w:r>
          </w:p>
          <w:p w14:paraId="2F0CC72D" w14:textId="77777777" w:rsidR="00F97670" w:rsidRDefault="00000000">
            <w:pPr>
              <w:spacing w:line="259" w:lineRule="auto"/>
              <w:ind w:left="0" w:right="49"/>
              <w:jc w:val="center"/>
            </w:pPr>
            <w:r>
              <w:rPr>
                <w:sz w:val="18"/>
                <w:szCs w:val="18"/>
              </w:rPr>
              <w:t xml:space="preserve">4 </w:t>
            </w:r>
          </w:p>
          <w:p w14:paraId="1841CAFD" w14:textId="77777777" w:rsidR="00F97670" w:rsidRDefault="00000000">
            <w:pPr>
              <w:spacing w:line="259" w:lineRule="auto"/>
              <w:ind w:left="0" w:right="49"/>
              <w:jc w:val="center"/>
            </w:pPr>
            <w:r>
              <w:rPr>
                <w:sz w:val="18"/>
                <w:szCs w:val="18"/>
              </w:rPr>
              <w:t xml:space="preserve">&gt;4 </w:t>
            </w:r>
          </w:p>
        </w:tc>
        <w:tc>
          <w:tcPr>
            <w:tcW w:w="1557" w:type="dxa"/>
            <w:tcBorders>
              <w:top w:val="single" w:sz="4" w:space="0" w:color="000000"/>
              <w:left w:val="single" w:sz="4" w:space="0" w:color="000000"/>
              <w:bottom w:val="single" w:sz="4" w:space="0" w:color="000000"/>
              <w:right w:val="single" w:sz="4" w:space="0" w:color="000000"/>
            </w:tcBorders>
          </w:tcPr>
          <w:p w14:paraId="2F1503E2" w14:textId="77777777" w:rsidR="00F97670" w:rsidRDefault="00000000">
            <w:pPr>
              <w:spacing w:line="259" w:lineRule="auto"/>
              <w:ind w:left="0" w:right="47"/>
              <w:jc w:val="center"/>
            </w:pPr>
            <w:r>
              <w:rPr>
                <w:sz w:val="18"/>
                <w:szCs w:val="18"/>
              </w:rPr>
              <w:t xml:space="preserve">2% </w:t>
            </w:r>
          </w:p>
          <w:p w14:paraId="5442C2E0" w14:textId="77777777" w:rsidR="00F97670" w:rsidRDefault="00000000">
            <w:pPr>
              <w:spacing w:line="259" w:lineRule="auto"/>
              <w:ind w:left="0" w:right="47"/>
              <w:jc w:val="center"/>
            </w:pPr>
            <w:r>
              <w:rPr>
                <w:sz w:val="18"/>
                <w:szCs w:val="18"/>
              </w:rPr>
              <w:t xml:space="preserve">1% </w:t>
            </w:r>
          </w:p>
          <w:p w14:paraId="203AFA0C" w14:textId="77777777" w:rsidR="00F97670" w:rsidRDefault="00000000">
            <w:pPr>
              <w:spacing w:line="259" w:lineRule="auto"/>
              <w:ind w:left="0" w:right="45"/>
              <w:jc w:val="center"/>
            </w:pPr>
            <w:r>
              <w:rPr>
                <w:sz w:val="18"/>
                <w:szCs w:val="18"/>
              </w:rPr>
              <w:t xml:space="preserve">0,5% </w:t>
            </w:r>
          </w:p>
        </w:tc>
      </w:tr>
    </w:tbl>
    <w:p w14:paraId="76CC1DA9" w14:textId="77777777" w:rsidR="00F97670" w:rsidRDefault="00000000">
      <w:pPr>
        <w:numPr>
          <w:ilvl w:val="1"/>
          <w:numId w:val="35"/>
        </w:numPr>
        <w:ind w:left="877" w:right="15" w:hanging="425"/>
      </w:pPr>
      <w:r>
        <w:t xml:space="preserve">w każdym tygodniu wartość maksymalna ze zbioru 10-minutowych średnich wartości współczynnika odkształcenia wyższymi harmonicznymi napięcia zasilającego (THD) uwzględniającego wyższe harmoniczne do rzędu 50, jest mniejsza lub równa 8%; </w:t>
      </w:r>
    </w:p>
    <w:p w14:paraId="0F9AC60C" w14:textId="77777777" w:rsidR="00F97670" w:rsidRDefault="00000000">
      <w:pPr>
        <w:numPr>
          <w:ilvl w:val="1"/>
          <w:numId w:val="35"/>
        </w:numPr>
        <w:ind w:left="877" w:right="15" w:hanging="425"/>
      </w:pPr>
      <w:r>
        <w:rPr>
          <w:b/>
          <w:bCs/>
        </w:rPr>
        <w:t>OSD</w:t>
      </w:r>
      <w:r>
        <w:t xml:space="preserve"> zapewnia utrzymanie parametrów napięcia zasilającego w granicach określonych w pkt. 1) – 5) pod warunkiem, że: </w:t>
      </w:r>
    </w:p>
    <w:p w14:paraId="3FAC7255" w14:textId="77777777" w:rsidR="00F97670" w:rsidRDefault="00000000">
      <w:pPr>
        <w:numPr>
          <w:ilvl w:val="2"/>
          <w:numId w:val="35"/>
        </w:numPr>
        <w:ind w:right="15" w:hanging="286"/>
      </w:pPr>
      <w:r>
        <w:t xml:space="preserve">Odbiorca pobiera z sieci </w:t>
      </w:r>
      <w:r>
        <w:rPr>
          <w:b/>
          <w:bCs/>
        </w:rPr>
        <w:t>OSD</w:t>
      </w:r>
      <w:r>
        <w:t xml:space="preserve"> lub wprowadza do tej sieci moc czynną równą mocy umownej lub mniejszą, </w:t>
      </w:r>
    </w:p>
    <w:p w14:paraId="55AAF4A7" w14:textId="77777777" w:rsidR="00F97670" w:rsidRDefault="00000000">
      <w:pPr>
        <w:numPr>
          <w:ilvl w:val="2"/>
          <w:numId w:val="35"/>
        </w:numPr>
        <w:ind w:right="15" w:hanging="286"/>
      </w:pPr>
      <w:r>
        <w:t xml:space="preserve">moc bierna pobierana z sieci </w:t>
      </w:r>
      <w:r>
        <w:rPr>
          <w:b/>
          <w:bCs/>
        </w:rPr>
        <w:t>OSD</w:t>
      </w:r>
      <w:r>
        <w:t xml:space="preserve"> lub wprowadzania do tej sieci przez Odbiorcę nie przekracza granicznych wartości określonych w umowie kompleksowej, </w:t>
      </w:r>
    </w:p>
    <w:p w14:paraId="1A789957" w14:textId="77777777" w:rsidR="00F97670" w:rsidRDefault="00000000">
      <w:pPr>
        <w:numPr>
          <w:ilvl w:val="2"/>
          <w:numId w:val="35"/>
        </w:numPr>
        <w:spacing w:after="119"/>
        <w:ind w:right="15" w:hanging="286"/>
      </w:pPr>
      <w:r>
        <w:t xml:space="preserve">Odbiorca wypełnia zobowiązania dotyczące regulacji mocy biernej i napięcia określone w umowie kompleksowej. </w:t>
      </w:r>
    </w:p>
    <w:p w14:paraId="1F9F5CF3" w14:textId="77777777" w:rsidR="00F97670" w:rsidRDefault="00000000">
      <w:pPr>
        <w:numPr>
          <w:ilvl w:val="0"/>
          <w:numId w:val="35"/>
        </w:numPr>
        <w:spacing w:after="118"/>
        <w:ind w:right="15" w:hanging="428"/>
      </w:pPr>
      <w:r>
        <w:t xml:space="preserve">Napięcie znamionowe sieci niskiego napięcia odpowiada wartości 230/400 V. </w:t>
      </w:r>
    </w:p>
    <w:p w14:paraId="3FBD8E8D" w14:textId="77777777" w:rsidR="00F97670" w:rsidRDefault="00000000">
      <w:pPr>
        <w:numPr>
          <w:ilvl w:val="0"/>
          <w:numId w:val="35"/>
        </w:numPr>
        <w:ind w:right="15" w:hanging="428"/>
      </w:pPr>
      <w:r>
        <w:t xml:space="preserve">Ustala się następujące rodzaje przerw w dostarczaniu energii elektrycznej: </w:t>
      </w:r>
    </w:p>
    <w:p w14:paraId="66127A82" w14:textId="77777777" w:rsidR="00F97670" w:rsidRDefault="00000000">
      <w:pPr>
        <w:numPr>
          <w:ilvl w:val="1"/>
          <w:numId w:val="35"/>
        </w:numPr>
        <w:ind w:left="877" w:right="15" w:hanging="425"/>
      </w:pPr>
      <w:r>
        <w:t xml:space="preserve">planowane – wynikające z programu prac eksploatacyjnych sieci elektroenergetycznej; czas trwania tej przerwy jest liczony od chwili otwarcia wyłącznika do czasu wznowienia dostarczania energii elektrycznej; </w:t>
      </w:r>
    </w:p>
    <w:p w14:paraId="6DF2AB69" w14:textId="77777777" w:rsidR="00F97670" w:rsidRDefault="00000000">
      <w:pPr>
        <w:numPr>
          <w:ilvl w:val="1"/>
          <w:numId w:val="35"/>
        </w:numPr>
        <w:spacing w:after="120"/>
        <w:ind w:left="877" w:right="15" w:hanging="425"/>
      </w:pPr>
      <w:r>
        <w:t xml:space="preserve">nieplanowane – spowodowane wystąpieniem awarii w sieci elektroenergetycznej, przy czym czas trwania tej przerwy jest liczony od chwili uzyskania przez </w:t>
      </w:r>
      <w:r>
        <w:rPr>
          <w:b/>
          <w:bCs/>
        </w:rPr>
        <w:t>OSD</w:t>
      </w:r>
      <w:r>
        <w:t xml:space="preserve"> informacji o jej wystąpieniu do czasu wznowienia dostarczania energii elektrycznej. </w:t>
      </w:r>
    </w:p>
    <w:p w14:paraId="11A6C15A" w14:textId="77777777" w:rsidR="00F97670" w:rsidRDefault="00000000">
      <w:pPr>
        <w:numPr>
          <w:ilvl w:val="0"/>
          <w:numId w:val="35"/>
        </w:numPr>
        <w:ind w:right="15" w:hanging="428"/>
      </w:pPr>
      <w:r>
        <w:t>Przerwy w dostarczaniu energii elektrycznej, w zależności od czasu ich trwania, dzieli się na przerwy:</w:t>
      </w:r>
      <w:r>
        <w:rPr>
          <w:b/>
          <w:bCs/>
        </w:rPr>
        <w:t xml:space="preserve"> </w:t>
      </w:r>
    </w:p>
    <w:p w14:paraId="455443E1" w14:textId="77777777" w:rsidR="00F97670" w:rsidRDefault="00000000">
      <w:pPr>
        <w:numPr>
          <w:ilvl w:val="1"/>
          <w:numId w:val="35"/>
        </w:numPr>
        <w:ind w:left="877" w:right="15" w:hanging="425"/>
      </w:pPr>
      <w:r>
        <w:t>przemijające (</w:t>
      </w:r>
      <w:proofErr w:type="spellStart"/>
      <w:r>
        <w:t>mikroprzerwy</w:t>
      </w:r>
      <w:proofErr w:type="spellEnd"/>
      <w:r>
        <w:t xml:space="preserve">), trwające nie dłużej niż 1 s; </w:t>
      </w:r>
    </w:p>
    <w:p w14:paraId="4CBCF2B1" w14:textId="77777777" w:rsidR="00F97670" w:rsidRDefault="00000000">
      <w:pPr>
        <w:numPr>
          <w:ilvl w:val="1"/>
          <w:numId w:val="35"/>
        </w:numPr>
        <w:ind w:left="877" w:right="15" w:hanging="425"/>
      </w:pPr>
      <w:r>
        <w:t xml:space="preserve">krótkie, trwające dłużej niż 1 s i nie dłużej niż 3 min.; </w:t>
      </w:r>
    </w:p>
    <w:p w14:paraId="07B755FB" w14:textId="77777777" w:rsidR="00F97670" w:rsidRDefault="00000000">
      <w:pPr>
        <w:numPr>
          <w:ilvl w:val="1"/>
          <w:numId w:val="35"/>
        </w:numPr>
        <w:ind w:left="877" w:right="15" w:hanging="425"/>
      </w:pPr>
      <w:r>
        <w:t xml:space="preserve">długie, trwające dłużej niż 3 min. i nie dłużej niż 12 godz.; </w:t>
      </w:r>
    </w:p>
    <w:p w14:paraId="1F6A4452" w14:textId="77777777" w:rsidR="00F97670" w:rsidRDefault="00000000">
      <w:pPr>
        <w:numPr>
          <w:ilvl w:val="1"/>
          <w:numId w:val="35"/>
        </w:numPr>
        <w:spacing w:after="119"/>
        <w:ind w:left="877" w:right="15" w:hanging="425"/>
      </w:pPr>
      <w:r>
        <w:t xml:space="preserve">bardzo długie, trwające dłużej niż 12 godz. i nie dłużej niż 24 godz.; 5) katastrofalne, trwające dłużej niż 24 godz. </w:t>
      </w:r>
    </w:p>
    <w:p w14:paraId="4ACBB1DD" w14:textId="77777777" w:rsidR="00F97670" w:rsidRDefault="00000000">
      <w:pPr>
        <w:numPr>
          <w:ilvl w:val="0"/>
          <w:numId w:val="35"/>
        </w:numPr>
        <w:spacing w:after="120"/>
        <w:ind w:right="15" w:hanging="428"/>
      </w:pPr>
      <w:r>
        <w:t xml:space="preserve">Przerwa planowana, o której Odbiorca nie został powiadomiony w formie, o której mowa w § 2 ust. 2 pkt. 4) Części II WUD, jest traktowana jako przerwa nieplanowana. </w:t>
      </w:r>
    </w:p>
    <w:p w14:paraId="03734E58" w14:textId="77777777" w:rsidR="00F97670" w:rsidRDefault="00000000">
      <w:pPr>
        <w:numPr>
          <w:ilvl w:val="0"/>
          <w:numId w:val="35"/>
        </w:numPr>
        <w:ind w:right="15" w:hanging="428"/>
      </w:pPr>
      <w:r>
        <w:t xml:space="preserve">W przypadku Odbiorcy zaliczonego do IV grupy przyłączeniowej </w:t>
      </w:r>
      <w:r>
        <w:rPr>
          <w:b/>
          <w:bCs/>
        </w:rPr>
        <w:t>OSD</w:t>
      </w:r>
      <w:r>
        <w:t xml:space="preserve"> zapewnia następujące warunki niezawodności dostarczania energii elektrycznej: 1) dopuszczalne czasy trwania przerw planowanych: </w:t>
      </w:r>
    </w:p>
    <w:p w14:paraId="79913E63" w14:textId="77777777" w:rsidR="00F97670" w:rsidRDefault="00000000">
      <w:pPr>
        <w:numPr>
          <w:ilvl w:val="2"/>
          <w:numId w:val="37"/>
        </w:numPr>
        <w:ind w:right="7" w:firstLine="425"/>
      </w:pPr>
      <w:r>
        <w:t xml:space="preserve">czas trwania przerwy jednorazowej –16 godz., </w:t>
      </w:r>
    </w:p>
    <w:p w14:paraId="5413538D" w14:textId="77777777" w:rsidR="00F97670" w:rsidRDefault="00000000">
      <w:pPr>
        <w:numPr>
          <w:ilvl w:val="2"/>
          <w:numId w:val="37"/>
        </w:numPr>
        <w:ind w:right="7" w:firstLine="425"/>
      </w:pPr>
      <w:r>
        <w:t xml:space="preserve">łączny czas trwania przerw w roku kalendarzowym stanowiący sumę czasów trwania przerw jednorazowych długich i bardzo długich –35 godz.; 2) dopuszczalne czasy trwania przerw nieplanowanych: </w:t>
      </w:r>
    </w:p>
    <w:p w14:paraId="04791E2B" w14:textId="77777777" w:rsidR="00F97670" w:rsidRDefault="00000000">
      <w:pPr>
        <w:numPr>
          <w:ilvl w:val="2"/>
          <w:numId w:val="36"/>
        </w:numPr>
        <w:ind w:right="7" w:hanging="281"/>
      </w:pPr>
      <w:r>
        <w:t xml:space="preserve">czas trwania przerwy jednorazowej – 24 godz., </w:t>
      </w:r>
    </w:p>
    <w:p w14:paraId="35871836" w14:textId="77777777" w:rsidR="00F97670" w:rsidRDefault="00000000">
      <w:pPr>
        <w:numPr>
          <w:ilvl w:val="2"/>
          <w:numId w:val="36"/>
        </w:numPr>
        <w:spacing w:after="119"/>
        <w:ind w:right="7" w:hanging="281"/>
      </w:pPr>
      <w:r>
        <w:lastRenderedPageBreak/>
        <w:t xml:space="preserve">łączny czas trwania przerw w roku kalendarzowym stanowiący sumę czasów trwania przerw jednorazowych długich i bardzo długich – 48 godz. </w:t>
      </w:r>
    </w:p>
    <w:p w14:paraId="1AB89920" w14:textId="77777777" w:rsidR="00F97670" w:rsidRDefault="00000000">
      <w:pPr>
        <w:numPr>
          <w:ilvl w:val="0"/>
          <w:numId w:val="35"/>
        </w:numPr>
        <w:ind w:right="15" w:hanging="428"/>
      </w:pPr>
      <w:r>
        <w:t xml:space="preserve">W przypadku Odbiorcy zaliczonego do II, III lub VI grupy przyłączeniowej: </w:t>
      </w:r>
    </w:p>
    <w:p w14:paraId="36D71B5F" w14:textId="77777777" w:rsidR="00F97670" w:rsidRDefault="00000000">
      <w:pPr>
        <w:numPr>
          <w:ilvl w:val="1"/>
          <w:numId w:val="35"/>
        </w:numPr>
        <w:ind w:left="877" w:right="15" w:hanging="425"/>
      </w:pPr>
      <w:r>
        <w:t xml:space="preserve">dopuszczalny czas trwania jednorazowej przerwy planowanej i nieplanowanej w dostarczaniu energii elektrycznej oraz dopuszczalny łączny czas trwania w roku kalendarzowym </w:t>
      </w:r>
      <w:proofErr w:type="spellStart"/>
      <w:r>
        <w:t>wyłączeń</w:t>
      </w:r>
      <w:proofErr w:type="spellEnd"/>
      <w:r>
        <w:t xml:space="preserve"> planowanych i nieplanowanych jest tożsamy z czasami określonymi w ust. 8, chyba że umowa kompleksowa stanowi inaczej; </w:t>
      </w:r>
    </w:p>
    <w:p w14:paraId="7541CE92" w14:textId="77777777" w:rsidR="00F97670" w:rsidRDefault="00000000">
      <w:pPr>
        <w:numPr>
          <w:ilvl w:val="1"/>
          <w:numId w:val="35"/>
        </w:numPr>
        <w:spacing w:after="120"/>
        <w:ind w:left="877" w:right="15" w:hanging="425"/>
      </w:pPr>
      <w:r>
        <w:t xml:space="preserve">w przypadku, gdy Odbiorcą jest przedsiębiorstwo energetyczne zajmujące się przesyłaniem energii elektrycznej w zakresie potrzeb własnych stacji elektroenergetycznej najwyższych napięć, dopuszczalne czasy trwania przerw, o których mowa w ust. 5, są co najmniej o połowę krótsze od czasów określonych w ust. 8. </w:t>
      </w:r>
    </w:p>
    <w:p w14:paraId="789EA6AE" w14:textId="77777777" w:rsidR="00F97670" w:rsidRDefault="00000000">
      <w:pPr>
        <w:numPr>
          <w:ilvl w:val="0"/>
          <w:numId w:val="35"/>
        </w:numPr>
        <w:ind w:right="15" w:hanging="428"/>
      </w:pPr>
      <w:r>
        <w:t xml:space="preserve">Do czasów trwania przerw nieplanowanych nie zalicza się przerw spowodowanych przez sieci, urządzenia lub instalacje elektroenergetyczne należące do Odbiorcy. </w:t>
      </w:r>
    </w:p>
    <w:p w14:paraId="796D53EC" w14:textId="77777777" w:rsidR="00F97670" w:rsidRDefault="00000000">
      <w:pPr>
        <w:spacing w:after="7" w:line="259" w:lineRule="auto"/>
        <w:ind w:left="80"/>
        <w:jc w:val="center"/>
      </w:pPr>
      <w:r>
        <w:rPr>
          <w:b/>
          <w:bCs/>
        </w:rPr>
        <w:t xml:space="preserve"> </w:t>
      </w:r>
    </w:p>
    <w:p w14:paraId="72398888" w14:textId="77777777" w:rsidR="00F97670" w:rsidRDefault="00000000">
      <w:pPr>
        <w:spacing w:line="261" w:lineRule="auto"/>
        <w:ind w:left="376" w:right="347" w:hanging="10"/>
        <w:jc w:val="center"/>
      </w:pPr>
      <w:r>
        <w:rPr>
          <w:b/>
          <w:bCs/>
        </w:rPr>
        <w:t xml:space="preserve">§ 7 </w:t>
      </w:r>
    </w:p>
    <w:p w14:paraId="2437B6BB" w14:textId="77777777" w:rsidR="00F97670" w:rsidRDefault="00000000">
      <w:pPr>
        <w:pStyle w:val="Nagwek2"/>
        <w:ind w:left="1271" w:right="1120" w:firstLine="0"/>
      </w:pPr>
      <w:r>
        <w:t xml:space="preserve">Zasady rozliczeń usług dystrybucji w ramach umowy kompleksowej  i wyznaczania danych pomiarowych </w:t>
      </w:r>
    </w:p>
    <w:p w14:paraId="0869D803" w14:textId="77777777" w:rsidR="00F97670" w:rsidRDefault="00000000">
      <w:pPr>
        <w:numPr>
          <w:ilvl w:val="0"/>
          <w:numId w:val="38"/>
        </w:numPr>
        <w:ind w:right="15" w:hanging="428"/>
      </w:pPr>
      <w:r>
        <w:t xml:space="preserve">Rozliczenia z tytułu świadczonych przez </w:t>
      </w:r>
      <w:r>
        <w:rPr>
          <w:b/>
          <w:bCs/>
        </w:rPr>
        <w:t>OSD</w:t>
      </w:r>
      <w:r>
        <w:t xml:space="preserve"> usług dystrybucji w ramach umowy kompleksowej odbywać się będą na podstawie Taryfy OSD oraz odczytów wskazań układu pomiarowo-rozliczeniowego, dokonywanych bezpośrednio przez upoważnionych przedstawicieli </w:t>
      </w:r>
      <w:r>
        <w:rPr>
          <w:b/>
          <w:bCs/>
        </w:rPr>
        <w:t>OSD</w:t>
      </w:r>
      <w:r>
        <w:t xml:space="preserve"> lub dokonywanych przez </w:t>
      </w:r>
      <w:r>
        <w:rPr>
          <w:b/>
          <w:bCs/>
        </w:rPr>
        <w:t>OSD</w:t>
      </w:r>
      <w:r>
        <w:t xml:space="preserve"> zdalnie,</w:t>
      </w:r>
      <w:r>
        <w:rPr>
          <w:sz w:val="20"/>
          <w:szCs w:val="20"/>
        </w:rPr>
        <w:t xml:space="preserve"> </w:t>
      </w:r>
      <w:r>
        <w:t xml:space="preserve">z zastrzeżeniem, że w przypadku Odbiorcy będącego Prosumentem lub Prosumentem zbiorowym lub Prosumentem wirtualnym lub członkiem spółdzielni energetycznej lub członkiem klastra energii rozliczenia te odbywają się na zasadach zawartych w Ustawie OZE. </w:t>
      </w:r>
    </w:p>
    <w:p w14:paraId="5F90A7C8" w14:textId="77777777" w:rsidR="00F97670" w:rsidRDefault="00000000">
      <w:pPr>
        <w:numPr>
          <w:ilvl w:val="0"/>
          <w:numId w:val="38"/>
        </w:numPr>
        <w:ind w:right="15" w:hanging="428"/>
      </w:pPr>
      <w:r>
        <w:t>W przypadku:</w:t>
      </w:r>
      <w:r>
        <w:rPr>
          <w:b/>
          <w:bCs/>
        </w:rPr>
        <w:t xml:space="preserve"> </w:t>
      </w:r>
    </w:p>
    <w:p w14:paraId="4B818271" w14:textId="77777777" w:rsidR="00F97670" w:rsidRDefault="00000000">
      <w:pPr>
        <w:numPr>
          <w:ilvl w:val="1"/>
          <w:numId w:val="38"/>
        </w:numPr>
        <w:ind w:left="877" w:right="15" w:hanging="425"/>
      </w:pPr>
      <w:r>
        <w:t xml:space="preserve">braku możliwości pozyskania rzeczywistych danych pomiarowych z licznika konwencjonalnego lub z licznika zdalnego odczytu – wyznacza się zastępcze dane pomiarowe; </w:t>
      </w:r>
    </w:p>
    <w:p w14:paraId="4275FA46" w14:textId="77777777" w:rsidR="00F97670" w:rsidRDefault="00000000">
      <w:pPr>
        <w:numPr>
          <w:ilvl w:val="1"/>
          <w:numId w:val="38"/>
        </w:numPr>
        <w:ind w:left="877" w:right="15" w:hanging="425"/>
      </w:pPr>
      <w:r>
        <w:t xml:space="preserve">gdy dane pomiarowe pozyskane z licznika konwencjonalnego lub z licznika zdalnego odczytu są błędne – wyznacza się skorygowane dane pomiarowe. </w:t>
      </w:r>
    </w:p>
    <w:p w14:paraId="430F255F" w14:textId="77777777" w:rsidR="00F97670" w:rsidRDefault="00000000">
      <w:pPr>
        <w:spacing w:after="120"/>
        <w:ind w:left="452" w:right="15"/>
      </w:pPr>
      <w:r>
        <w:t xml:space="preserve">W takim wypadku Odbiorca może złożyć reklamację dotyczącą zastępczych lub skorygowanych danych pomiarowych, przy czym w przypadku reklamacji dotyczącej zastępczych danych pomiarowych może podać rzeczywiste wskazania układu pomiarowo-rozliczeniowego. </w:t>
      </w:r>
    </w:p>
    <w:p w14:paraId="37199477" w14:textId="77777777" w:rsidR="00F97670" w:rsidRDefault="00000000">
      <w:pPr>
        <w:numPr>
          <w:ilvl w:val="0"/>
          <w:numId w:val="38"/>
        </w:numPr>
        <w:spacing w:after="83"/>
        <w:ind w:right="15" w:hanging="428"/>
      </w:pPr>
      <w:r>
        <w:t xml:space="preserve">Rozliczeniu zgodnie z zasadami określonymi w Taryfie OSD podlega pobór mocy czynnej ponad moc umowną oraz </w:t>
      </w:r>
      <w:proofErr w:type="spellStart"/>
      <w:r>
        <w:t>ponadumowny</w:t>
      </w:r>
      <w:proofErr w:type="spellEnd"/>
      <w:r>
        <w:t xml:space="preserve"> pobór energii biernej. Wartości mocy umownej oraz współczynnika mocy tangens </w:t>
      </w:r>
      <w:sdt>
        <w:sdtPr>
          <w:tag w:val="goog_rdk_3"/>
          <w:id w:val="-1037972685"/>
        </w:sdtPr>
        <w:sdtContent>
          <w:r>
            <w:t>φ</w:t>
          </w:r>
        </w:sdtContent>
      </w:sdt>
      <w:r>
        <w:t xml:space="preserve"> określa umowa kompleksowa. </w:t>
      </w:r>
    </w:p>
    <w:p w14:paraId="6B6162BC" w14:textId="77777777" w:rsidR="00F97670" w:rsidRDefault="00000000">
      <w:pPr>
        <w:numPr>
          <w:ilvl w:val="0"/>
          <w:numId w:val="38"/>
        </w:numPr>
        <w:spacing w:after="120"/>
        <w:ind w:right="15" w:hanging="428"/>
      </w:pPr>
      <w:r>
        <w:t xml:space="preserve">W przypadku zainstalowania układu pomiarowo-rozliczeniowego w miejscu innym niż miejsce dostarczania oraz braku lub uszkodzeniu urządzeń do pomiaru wielkości strat mocy i energii elektrycznej, straty te wyznacza się oraz dolicza lub odlicza się zgodnie z zasadami określonymi w Taryfie OSD i umowie kompleksowej. </w:t>
      </w:r>
    </w:p>
    <w:p w14:paraId="1215A768" w14:textId="77777777" w:rsidR="00F97670" w:rsidRDefault="00000000">
      <w:pPr>
        <w:numPr>
          <w:ilvl w:val="0"/>
          <w:numId w:val="38"/>
        </w:numPr>
        <w:spacing w:after="120"/>
        <w:ind w:right="15" w:hanging="428"/>
      </w:pPr>
      <w:r>
        <w:t xml:space="preserve">Rozliczenia z tytułu świadczonych usług dystrybucji odbywają się w wybranym przez Odbiorcę okresie rozliczeniowym określonym w umowie kompleksowej, w ramach wynikających z Taryfy OSD. </w:t>
      </w:r>
    </w:p>
    <w:p w14:paraId="63C403D7" w14:textId="77777777" w:rsidR="00F97670" w:rsidRDefault="00000000">
      <w:pPr>
        <w:numPr>
          <w:ilvl w:val="0"/>
          <w:numId w:val="38"/>
        </w:numPr>
        <w:spacing w:after="120"/>
        <w:ind w:right="15" w:hanging="428"/>
      </w:pPr>
      <w:r>
        <w:t xml:space="preserve">W przypadku zmiany stawek opłat wynikających z Taryfy OSD w trakcie okresu rozliczeniowego Odbiorcy, stawki opłat i rozliczenia powinny być przyjmowane zgodnie z Taryfą OSD </w:t>
      </w:r>
      <w:r>
        <w:lastRenderedPageBreak/>
        <w:t xml:space="preserve">obowiązującą w danym okresie poboru energii elektrycznej. W takim przypadku </w:t>
      </w:r>
      <w:r>
        <w:rPr>
          <w:b/>
          <w:bCs/>
        </w:rPr>
        <w:t>OSD</w:t>
      </w:r>
      <w:r>
        <w:t xml:space="preserve"> wyznacza do rozliczeń rzeczywiste wskazania układu pomiarowo-rozliczeniowego lub szacunkowe wskazania układu pomiarowo-rozliczeniowego, wyliczone na podstawie średniodobowego zużycia energii elektrycznej z danego okresu rozliczeniowego. </w:t>
      </w:r>
    </w:p>
    <w:p w14:paraId="71D43EBF" w14:textId="77777777" w:rsidR="00F97670" w:rsidRDefault="00000000">
      <w:pPr>
        <w:numPr>
          <w:ilvl w:val="0"/>
          <w:numId w:val="38"/>
        </w:numPr>
        <w:spacing w:after="120"/>
        <w:ind w:right="15" w:hanging="428"/>
      </w:pPr>
      <w:r>
        <w:rPr>
          <w:b/>
          <w:bCs/>
        </w:rPr>
        <w:t>OSD</w:t>
      </w:r>
      <w:r>
        <w:t xml:space="preserve"> nie jest zobowiązany do dokonywania dodatkowych odczytów wskazań układów pomiarowo-rozliczeniowych w przypadku zmiany Taryfy OSD lub zmiany „Taryfy dla energii elektrycznej” </w:t>
      </w:r>
      <w:r>
        <w:rPr>
          <w:b/>
          <w:bCs/>
        </w:rPr>
        <w:t>Sprzedawcy</w:t>
      </w:r>
      <w:r>
        <w:t xml:space="preserve">. </w:t>
      </w:r>
    </w:p>
    <w:p w14:paraId="767817F3" w14:textId="77777777" w:rsidR="00F97670" w:rsidRDefault="00000000">
      <w:pPr>
        <w:numPr>
          <w:ilvl w:val="0"/>
          <w:numId w:val="38"/>
        </w:numPr>
        <w:ind w:right="15" w:hanging="428"/>
      </w:pPr>
      <w:r>
        <w:rPr>
          <w:b/>
          <w:bCs/>
        </w:rPr>
        <w:t>OSD</w:t>
      </w:r>
      <w:r>
        <w:t xml:space="preserve"> ma prawo do korygowania danych pomiarowych w szczególności w przypadku: </w:t>
      </w:r>
    </w:p>
    <w:p w14:paraId="783BBB23" w14:textId="77777777" w:rsidR="00F97670" w:rsidRDefault="00000000">
      <w:pPr>
        <w:numPr>
          <w:ilvl w:val="1"/>
          <w:numId w:val="38"/>
        </w:numPr>
        <w:ind w:left="877" w:right="15" w:hanging="425"/>
      </w:pPr>
      <w:r>
        <w:t xml:space="preserve">stwierdzenia nieprawidłowości w zainstalowaniu lub działaniu układu pomiarowo-rozliczeniowego; </w:t>
      </w:r>
    </w:p>
    <w:p w14:paraId="26872347" w14:textId="77777777" w:rsidR="00F97670" w:rsidRDefault="00000000">
      <w:pPr>
        <w:numPr>
          <w:ilvl w:val="1"/>
          <w:numId w:val="38"/>
        </w:numPr>
        <w:spacing w:after="118"/>
        <w:ind w:left="877" w:right="15" w:hanging="425"/>
      </w:pPr>
      <w:r>
        <w:t xml:space="preserve">błędnych odczytów wskazań układu pomiarowo-rozliczeniowego. </w:t>
      </w:r>
    </w:p>
    <w:p w14:paraId="2961347C" w14:textId="77777777" w:rsidR="00F97670" w:rsidRDefault="00000000">
      <w:pPr>
        <w:numPr>
          <w:ilvl w:val="0"/>
          <w:numId w:val="38"/>
        </w:numPr>
        <w:spacing w:after="120"/>
        <w:ind w:right="15" w:hanging="428"/>
      </w:pPr>
      <w:r>
        <w:t xml:space="preserve">W przypadku zainstalowania układu pomiarowo-rozliczeniowego po dolnej stronie transformatora będącego własnością Odbiorcy, dolicza się straty mocy i energii elektrycznej w wysokości wskazanej przez liczniki do pomiaru strat, a w przypadku ich braku dolicza się straty mocy i energii elektrycznej czynnej w wysokości 3% i straty energii elektrycznej biernej w wysokości 10%, o ile </w:t>
      </w:r>
      <w:r>
        <w:rPr>
          <w:b/>
          <w:bCs/>
        </w:rPr>
        <w:t>OSD</w:t>
      </w:r>
      <w:r>
        <w:t xml:space="preserve"> nie określi innych wartości. </w:t>
      </w:r>
    </w:p>
    <w:p w14:paraId="11273CC9" w14:textId="77777777" w:rsidR="00F97670" w:rsidRDefault="00000000">
      <w:pPr>
        <w:numPr>
          <w:ilvl w:val="0"/>
          <w:numId w:val="38"/>
        </w:numPr>
        <w:spacing w:after="120"/>
        <w:ind w:right="15" w:hanging="428"/>
      </w:pPr>
      <w:r>
        <w:t xml:space="preserve">W przypadku zainstalowania układu pomiarowo-rozliczeniowego po górnej stronie transformatora będącego własnością </w:t>
      </w:r>
      <w:r>
        <w:rPr>
          <w:b/>
          <w:bCs/>
        </w:rPr>
        <w:t>OSD</w:t>
      </w:r>
      <w:r>
        <w:t xml:space="preserve">, odlicza się straty mocy i energii elektrycznej w wysokości wskazanej przez liczniki do pomiaru strat, a w przypadku ich braku odlicza się straty mocy i energii elektrycznej czynnej w wysokości 3% i straty energii elektrycznej biernej w wysokości 10%, o ile </w:t>
      </w:r>
      <w:r>
        <w:rPr>
          <w:b/>
          <w:bCs/>
        </w:rPr>
        <w:t>OSD</w:t>
      </w:r>
      <w:r>
        <w:t xml:space="preserve"> nie określi innych wartości. </w:t>
      </w:r>
    </w:p>
    <w:p w14:paraId="2953A64A" w14:textId="77777777" w:rsidR="00F97670" w:rsidRDefault="00000000">
      <w:pPr>
        <w:numPr>
          <w:ilvl w:val="0"/>
          <w:numId w:val="38"/>
        </w:numPr>
        <w:ind w:right="15" w:hanging="428"/>
      </w:pPr>
      <w:r>
        <w:t xml:space="preserve">W przypadku zasilania Odbiorcy linią nie będącą własnością </w:t>
      </w:r>
      <w:r>
        <w:rPr>
          <w:b/>
          <w:bCs/>
        </w:rPr>
        <w:t>OSD</w:t>
      </w:r>
      <w:r>
        <w:t xml:space="preserve">, gdy układ pomiarowo-rozliczeniowy nie rejestruje strat energii elektrycznej występujących w linii, ilość pobranej przez Odbiorcę energii elektrycznej czynnej zwiększa się o ilości energii elektrycznej niezbędnej do pokrycia strat w linii, które są określone przez </w:t>
      </w:r>
      <w:r>
        <w:rPr>
          <w:b/>
          <w:bCs/>
        </w:rPr>
        <w:t>OSD</w:t>
      </w:r>
      <w:r>
        <w:t xml:space="preserve"> na podstawie rodzaju, długości, przekroju i obciążenia linii. </w:t>
      </w:r>
    </w:p>
    <w:p w14:paraId="091F325D" w14:textId="77777777" w:rsidR="00F97670" w:rsidRDefault="00000000">
      <w:pPr>
        <w:spacing w:after="7" w:line="259" w:lineRule="auto"/>
        <w:ind w:left="80"/>
        <w:jc w:val="center"/>
      </w:pPr>
      <w:r>
        <w:rPr>
          <w:b/>
          <w:bCs/>
        </w:rPr>
        <w:t xml:space="preserve"> </w:t>
      </w:r>
    </w:p>
    <w:p w14:paraId="0CDBC639" w14:textId="77777777" w:rsidR="00F97670" w:rsidRDefault="00000000">
      <w:pPr>
        <w:spacing w:line="261" w:lineRule="auto"/>
        <w:ind w:left="376" w:right="347" w:hanging="10"/>
        <w:jc w:val="center"/>
      </w:pPr>
      <w:r>
        <w:rPr>
          <w:b/>
          <w:bCs/>
        </w:rPr>
        <w:t xml:space="preserve">§ 8 </w:t>
      </w:r>
    </w:p>
    <w:p w14:paraId="6650212B" w14:textId="77777777" w:rsidR="00F97670" w:rsidRDefault="00000000">
      <w:pPr>
        <w:spacing w:after="122" w:line="261" w:lineRule="auto"/>
        <w:ind w:left="376" w:right="352" w:hanging="10"/>
        <w:jc w:val="center"/>
      </w:pPr>
      <w:r>
        <w:rPr>
          <w:b/>
          <w:bCs/>
        </w:rPr>
        <w:t xml:space="preserve">Wstrzymanie i wznawianie dostarczania energii elektrycznej </w:t>
      </w:r>
    </w:p>
    <w:p w14:paraId="2B154BC2" w14:textId="77777777" w:rsidR="00F97670" w:rsidRDefault="00000000">
      <w:pPr>
        <w:numPr>
          <w:ilvl w:val="0"/>
          <w:numId w:val="39"/>
        </w:numPr>
        <w:ind w:right="15" w:hanging="449"/>
      </w:pPr>
      <w:r>
        <w:rPr>
          <w:b/>
          <w:bCs/>
        </w:rPr>
        <w:t>OSD</w:t>
      </w:r>
      <w:r>
        <w:t xml:space="preserve"> może wstrzymać dostarczanie energii elektrycznej w następujących przypadkach: </w:t>
      </w:r>
    </w:p>
    <w:p w14:paraId="6B0822D9" w14:textId="77777777" w:rsidR="00F97670" w:rsidRDefault="00000000">
      <w:pPr>
        <w:numPr>
          <w:ilvl w:val="1"/>
          <w:numId w:val="39"/>
        </w:numPr>
        <w:ind w:right="15" w:hanging="427"/>
      </w:pPr>
      <w:r>
        <w:t xml:space="preserve">gdy w wyniku przeprowadzonej kontroli stwierdzono, że nastąpiło nielegalne pobieranie energii elektrycznej; </w:t>
      </w:r>
    </w:p>
    <w:p w14:paraId="322DC2B6" w14:textId="77777777" w:rsidR="00F97670" w:rsidRDefault="00000000">
      <w:pPr>
        <w:numPr>
          <w:ilvl w:val="1"/>
          <w:numId w:val="39"/>
        </w:numPr>
        <w:ind w:right="15" w:hanging="427"/>
      </w:pPr>
      <w:r>
        <w:t xml:space="preserve">na żądanie </w:t>
      </w:r>
      <w:r>
        <w:rPr>
          <w:b/>
          <w:bCs/>
        </w:rPr>
        <w:t>Sprzedawcy</w:t>
      </w:r>
      <w:r>
        <w:t xml:space="preserve">, gdy Odbiorca nie wyraził zgody na zainstalowanie przedpłatowego układu pomiarowo-rozliczeniowego w przypadkach określonych w Ustawie; </w:t>
      </w:r>
    </w:p>
    <w:p w14:paraId="20939EE7" w14:textId="77777777" w:rsidR="00F97670" w:rsidRDefault="00000000">
      <w:pPr>
        <w:numPr>
          <w:ilvl w:val="1"/>
          <w:numId w:val="39"/>
        </w:numPr>
        <w:spacing w:after="140"/>
        <w:ind w:right="15" w:hanging="427"/>
      </w:pPr>
      <w:r>
        <w:t xml:space="preserve">nastąpią inne okoliczności określone przepisami prawa. </w:t>
      </w:r>
    </w:p>
    <w:p w14:paraId="5A43D524" w14:textId="77777777" w:rsidR="00F97670" w:rsidRDefault="00000000">
      <w:pPr>
        <w:numPr>
          <w:ilvl w:val="0"/>
          <w:numId w:val="39"/>
        </w:numPr>
        <w:ind w:right="15" w:hanging="449"/>
      </w:pPr>
      <w:r>
        <w:rPr>
          <w:b/>
          <w:bCs/>
        </w:rPr>
        <w:t>OSD</w:t>
      </w:r>
      <w:r>
        <w:t xml:space="preserve"> wstrzymuje dostarczanie energii elektrycznej: </w:t>
      </w:r>
    </w:p>
    <w:p w14:paraId="77549C05" w14:textId="77777777" w:rsidR="00F97670" w:rsidRDefault="00000000">
      <w:pPr>
        <w:numPr>
          <w:ilvl w:val="1"/>
          <w:numId w:val="39"/>
        </w:numPr>
        <w:ind w:right="15" w:hanging="427"/>
      </w:pPr>
      <w:r>
        <w:t xml:space="preserve">na żądanie </w:t>
      </w:r>
      <w:r>
        <w:rPr>
          <w:b/>
          <w:bCs/>
        </w:rPr>
        <w:t>Sprzedawcy</w:t>
      </w:r>
      <w:r>
        <w:t xml:space="preserve">, gdy Odbiorca zwleka wobec </w:t>
      </w:r>
      <w:r>
        <w:rPr>
          <w:b/>
          <w:bCs/>
        </w:rPr>
        <w:t>Sprzedawcy</w:t>
      </w:r>
      <w:r>
        <w:t xml:space="preserve"> z zapłatą za usługę kompleksową co najmniej przez okres 30 dni po upływie terminu płatności, przy czym w przypadku Odbiorcy w gospodarstwie domowym wstrzymanie może nastąpić, jeżeli </w:t>
      </w:r>
      <w:r>
        <w:rPr>
          <w:b/>
          <w:bCs/>
        </w:rPr>
        <w:t>Sprzedawca</w:t>
      </w:r>
      <w:r>
        <w:t xml:space="preserve"> powiadomił tego odbiorcę na piśmie o zamiarze wstrzymania dostarczania energii elektrycznej, a odbiorca ten nie uregulował zaległych i bieżących należności w okresie 14 dni od dnia otrzymania tego powiadomienia; </w:t>
      </w:r>
      <w:r>
        <w:rPr>
          <w:b/>
          <w:bCs/>
        </w:rPr>
        <w:t>OSD</w:t>
      </w:r>
      <w:r>
        <w:t xml:space="preserve"> jest zobowiązany zrealizować żądanie </w:t>
      </w:r>
      <w:r>
        <w:rPr>
          <w:b/>
          <w:bCs/>
        </w:rPr>
        <w:t>Sprzedawcy</w:t>
      </w:r>
      <w:r>
        <w:t xml:space="preserve">, jeżeli ten oświadczył, że zostały spełnione przesłanki wstrzymania określone w niniejszym punkcie; </w:t>
      </w:r>
    </w:p>
    <w:p w14:paraId="03F252C6" w14:textId="77777777" w:rsidR="00F97670" w:rsidRDefault="00000000">
      <w:pPr>
        <w:numPr>
          <w:ilvl w:val="1"/>
          <w:numId w:val="39"/>
        </w:numPr>
        <w:spacing w:after="117"/>
        <w:ind w:right="15" w:hanging="427"/>
      </w:pPr>
      <w:r>
        <w:lastRenderedPageBreak/>
        <w:t xml:space="preserve">jeżeli w wyniku przeprowadzonej kontroli </w:t>
      </w:r>
      <w:r>
        <w:rPr>
          <w:b/>
          <w:bCs/>
        </w:rPr>
        <w:t>OSD</w:t>
      </w:r>
      <w:r>
        <w:t xml:space="preserve"> stwierdzi, że instalacja znajdująca się u Odbiorcy stwarza bezpośrednie zagrożenie życia, zdrowia lub środowiska. </w:t>
      </w:r>
    </w:p>
    <w:p w14:paraId="025E193A" w14:textId="77777777" w:rsidR="00F97670" w:rsidRDefault="00000000">
      <w:pPr>
        <w:numPr>
          <w:ilvl w:val="0"/>
          <w:numId w:val="39"/>
        </w:numPr>
        <w:spacing w:after="120"/>
        <w:ind w:right="15" w:hanging="449"/>
      </w:pPr>
      <w:r>
        <w:t xml:space="preserve">Postanowień ust. 2 pkt. 1) nie stosuje się do obiektów służących obronności państwa. </w:t>
      </w:r>
    </w:p>
    <w:p w14:paraId="6EFA6863" w14:textId="77777777" w:rsidR="00F97670" w:rsidRDefault="00000000">
      <w:pPr>
        <w:numPr>
          <w:ilvl w:val="0"/>
          <w:numId w:val="39"/>
        </w:numPr>
        <w:spacing w:after="120"/>
        <w:ind w:right="15" w:hanging="449"/>
      </w:pPr>
      <w:r>
        <w:rPr>
          <w:b/>
          <w:bCs/>
        </w:rPr>
        <w:t>Sprzedawca</w:t>
      </w:r>
      <w:r>
        <w:t xml:space="preserve"> w powiadomieniu Odbiorcy w gospodarstwie domowym o zamiarze wstrzymania dostarczania energii elektrycznej z przyczyn, o których mowa w ust. 2 pkt. 1), informuje również, że wznowienie dostarczania energii elektrycznej może nastąpić pod nieobecność tego Odbiorcy w gospodarstwie domowym w obiekcie lub lokalu, bez odrębnego powiadomienia tego odbiorcy, a także informuje Odbiorcę będącego Odbiorcą wrażliwym o możliwości złożenia wniosku o zainstalowanie przedpłatowego układu pomiarowo-rozliczeniowego, zgodnie z art. 6f Ustawy. </w:t>
      </w:r>
    </w:p>
    <w:p w14:paraId="17837F27" w14:textId="77777777" w:rsidR="00F97670" w:rsidRDefault="00000000">
      <w:pPr>
        <w:numPr>
          <w:ilvl w:val="0"/>
          <w:numId w:val="39"/>
        </w:numPr>
        <w:spacing w:after="120"/>
        <w:ind w:right="15" w:hanging="449"/>
      </w:pPr>
      <w:r>
        <w:t xml:space="preserve">Urządzenia, instalacje lub sieci Odbiorcy w gospodarstwie domowym powinny być przygotowane przez tego odbiorcę w sposób umożliwiający ich bezpieczną eksploatację po wznowieniu dostarczania energii elektrycznej, zgodną z odrębnymi przepisami. </w:t>
      </w:r>
    </w:p>
    <w:p w14:paraId="2AB1B5D7" w14:textId="77777777" w:rsidR="00F97670" w:rsidRDefault="00000000">
      <w:pPr>
        <w:numPr>
          <w:ilvl w:val="0"/>
          <w:numId w:val="39"/>
        </w:numPr>
        <w:spacing w:after="117"/>
        <w:ind w:right="15" w:hanging="449"/>
      </w:pPr>
      <w:r>
        <w:t xml:space="preserve">Wznowienie dostarczania energii elektrycznej, po wstrzymaniu jej dostarczania z przyczyn określonych w ust. 1 lub ust. 2, następuje bezzwłocznie po ustaniu przyczyn uzasadniających wstrzymanie jej dostarczania. W przypadku wstrzymania dostarczania energii elektrycznej zgodnie z ust. 1 pkt. 2) lub ust. 2 pkt. 1), wznowienie dostarczania energii elektrycznej następuje na wniosek </w:t>
      </w:r>
      <w:r>
        <w:rPr>
          <w:b/>
          <w:bCs/>
        </w:rPr>
        <w:t>Sprzedawcy</w:t>
      </w:r>
      <w:r>
        <w:t xml:space="preserve">. </w:t>
      </w:r>
    </w:p>
    <w:p w14:paraId="7E99B532" w14:textId="77777777" w:rsidR="00F97670" w:rsidRDefault="00000000">
      <w:pPr>
        <w:numPr>
          <w:ilvl w:val="0"/>
          <w:numId w:val="39"/>
        </w:numPr>
        <w:spacing w:after="117"/>
        <w:ind w:right="15" w:hanging="449"/>
      </w:pPr>
      <w:r>
        <w:t xml:space="preserve">Z tytułu wznowienia dostarczania energii elektrycznej, po wstrzymaniu jej dostarczania z przyczyn określonych w ust. 1 lub ust. 2, Odbiorca będzie ponosił opłatę za wznowienie dostarczania energii elektrycznej zgodnie z Taryfą OSD. </w:t>
      </w:r>
    </w:p>
    <w:p w14:paraId="69C932ED" w14:textId="77777777" w:rsidR="00F97670" w:rsidRDefault="00000000">
      <w:pPr>
        <w:numPr>
          <w:ilvl w:val="0"/>
          <w:numId w:val="39"/>
        </w:numPr>
        <w:ind w:right="15" w:hanging="449"/>
      </w:pPr>
      <w:r>
        <w:t xml:space="preserve">Wstrzymanie dostarczania energii elektrycznej lub zaprzestanie przez Odbiorcę poboru tej energii bez rozwiązania umowy kompleksowej nie zwalnia Odbiorcy z obowiązku uiszczania opłat wynikających Taryfy OSD. </w:t>
      </w:r>
    </w:p>
    <w:p w14:paraId="66B3A05C" w14:textId="77777777" w:rsidR="00F97670" w:rsidRDefault="00000000">
      <w:pPr>
        <w:numPr>
          <w:ilvl w:val="0"/>
          <w:numId w:val="39"/>
        </w:numPr>
        <w:ind w:right="15" w:hanging="449"/>
      </w:pPr>
      <w:bookmarkStart w:id="1" w:name="_heading=h.gstuowie36c3" w:colFirst="0" w:colLast="0"/>
      <w:bookmarkEnd w:id="1"/>
      <w:r>
        <w:t xml:space="preserve">W przypadku Odbiorców w gospodarstwach domowych zakwalifikowanych do III albo IV grupy przyłączeniowej, zasady dotyczące wstrzymania i wznowienia dostarczania energii elektrycznej określone są w § 9 Części I WUD. </w:t>
      </w:r>
    </w:p>
    <w:p w14:paraId="141BE9B4" w14:textId="77777777" w:rsidR="00F97670" w:rsidRDefault="00000000">
      <w:pPr>
        <w:spacing w:after="7" w:line="259" w:lineRule="auto"/>
        <w:ind w:left="56"/>
        <w:jc w:val="center"/>
      </w:pPr>
      <w:r>
        <w:rPr>
          <w:b/>
          <w:bCs/>
        </w:rPr>
        <w:t xml:space="preserve"> </w:t>
      </w:r>
    </w:p>
    <w:p w14:paraId="0DE150AC" w14:textId="77777777" w:rsidR="00F97670" w:rsidRDefault="00000000">
      <w:pPr>
        <w:spacing w:line="261" w:lineRule="auto"/>
        <w:ind w:left="376" w:right="371" w:hanging="10"/>
        <w:jc w:val="center"/>
      </w:pPr>
      <w:r>
        <w:rPr>
          <w:b/>
          <w:bCs/>
        </w:rPr>
        <w:t xml:space="preserve">§ 9 </w:t>
      </w:r>
    </w:p>
    <w:p w14:paraId="17E08564" w14:textId="77777777" w:rsidR="00F97670" w:rsidRDefault="00000000">
      <w:pPr>
        <w:spacing w:after="125" w:line="261" w:lineRule="auto"/>
        <w:ind w:left="376" w:right="374" w:hanging="10"/>
        <w:jc w:val="center"/>
      </w:pPr>
      <w:r>
        <w:rPr>
          <w:b/>
          <w:bCs/>
        </w:rPr>
        <w:t xml:space="preserve">Przeprowadzanie kontroli </w:t>
      </w:r>
    </w:p>
    <w:p w14:paraId="1B6A1BEE" w14:textId="77777777" w:rsidR="00F97670" w:rsidRDefault="00000000">
      <w:pPr>
        <w:numPr>
          <w:ilvl w:val="0"/>
          <w:numId w:val="40"/>
        </w:numPr>
        <w:spacing w:after="120"/>
        <w:ind w:right="15" w:hanging="428"/>
      </w:pPr>
      <w:r>
        <w:t xml:space="preserve">Upoważnieni przedstawiciele </w:t>
      </w:r>
      <w:r>
        <w:rPr>
          <w:b/>
          <w:bCs/>
        </w:rPr>
        <w:t>OSD</w:t>
      </w:r>
      <w:r>
        <w:t xml:space="preserve"> mają prawo do wykonywania kontroli legalności pobierania energii elektrycznej, kontroli układu pomiarowo-rozliczeniowego, dotrzymania zawartych umów oraz prawidłowości rozliczeń. </w:t>
      </w:r>
    </w:p>
    <w:p w14:paraId="50BE41B1" w14:textId="77777777" w:rsidR="00F97670" w:rsidRDefault="00000000">
      <w:pPr>
        <w:numPr>
          <w:ilvl w:val="0"/>
          <w:numId w:val="40"/>
        </w:numPr>
        <w:ind w:right="15" w:hanging="428"/>
      </w:pPr>
      <w:r>
        <w:t xml:space="preserve">Upoważnionym przedstawicielom </w:t>
      </w:r>
      <w:r>
        <w:rPr>
          <w:b/>
          <w:bCs/>
        </w:rPr>
        <w:t>OSD</w:t>
      </w:r>
      <w:r>
        <w:t xml:space="preserve">, po okazaniu Odbiorcy lub osobie przez niego upoważnionej legitymacji służbowej i pisemnego upoważnienia wydanego przez </w:t>
      </w:r>
      <w:r>
        <w:rPr>
          <w:b/>
          <w:bCs/>
        </w:rPr>
        <w:t>OSD</w:t>
      </w:r>
      <w:r>
        <w:t xml:space="preserve">, przysługuje prawo: </w:t>
      </w:r>
    </w:p>
    <w:p w14:paraId="2DEB010A" w14:textId="77777777" w:rsidR="00F97670" w:rsidRDefault="00000000">
      <w:pPr>
        <w:numPr>
          <w:ilvl w:val="1"/>
          <w:numId w:val="40"/>
        </w:numPr>
        <w:ind w:left="853" w:right="15" w:hanging="425"/>
      </w:pPr>
      <w:r>
        <w:t xml:space="preserve">wstępu na teren nieruchomości lub do pomieszczeń, gdzie jest przeprowadzana kontrola, o ile przepisy innych ustaw nie stanowią inaczej; </w:t>
      </w:r>
    </w:p>
    <w:p w14:paraId="2B939907" w14:textId="77777777" w:rsidR="00F97670" w:rsidRDefault="00000000">
      <w:pPr>
        <w:numPr>
          <w:ilvl w:val="1"/>
          <w:numId w:val="40"/>
        </w:numPr>
        <w:ind w:left="853" w:right="15" w:hanging="425"/>
      </w:pPr>
      <w:r>
        <w:t xml:space="preserve">przeprowadzania, w ramach kontroli, niezbędnych przeglądów urządzeń będących własnością </w:t>
      </w:r>
      <w:r>
        <w:rPr>
          <w:b/>
          <w:bCs/>
        </w:rPr>
        <w:t>OSD</w:t>
      </w:r>
      <w:r>
        <w:t xml:space="preserve">, wykonywania prac związanych z ich eksploatacją lub naprawą oraz przeprowadzania ich badania i pomiarów; </w:t>
      </w:r>
    </w:p>
    <w:p w14:paraId="58626474" w14:textId="77777777" w:rsidR="00F97670" w:rsidRDefault="00000000">
      <w:pPr>
        <w:numPr>
          <w:ilvl w:val="1"/>
          <w:numId w:val="40"/>
        </w:numPr>
        <w:spacing w:after="117"/>
        <w:ind w:left="853" w:right="15" w:hanging="425"/>
      </w:pPr>
      <w:r>
        <w:t xml:space="preserve">zbierania i zabezpieczania dowodów dotyczących nielegalnego pobierania energii elektrycznej, a także naruszania przez Odbiorcę warunków używania układu </w:t>
      </w:r>
      <w:proofErr w:type="spellStart"/>
      <w:r>
        <w:t>pomiaroworozliczeniowego</w:t>
      </w:r>
      <w:proofErr w:type="spellEnd"/>
      <w:r>
        <w:t xml:space="preserve"> oraz warunków umowy kompleksowej. </w:t>
      </w:r>
    </w:p>
    <w:p w14:paraId="51B497D9" w14:textId="77777777" w:rsidR="00F97670" w:rsidRDefault="00000000">
      <w:pPr>
        <w:numPr>
          <w:ilvl w:val="0"/>
          <w:numId w:val="40"/>
        </w:numPr>
        <w:spacing w:after="120"/>
        <w:ind w:right="15" w:hanging="428"/>
      </w:pPr>
      <w:r>
        <w:rPr>
          <w:rFonts w:ascii="Calibri" w:eastAsia="Calibri" w:hAnsi="Calibri" w:cs="Calibri"/>
          <w:noProof/>
        </w:rPr>
        <w:lastRenderedPageBreak/>
        <mc:AlternateContent>
          <mc:Choice Requires="wpg">
            <w:drawing>
              <wp:anchor distT="0" distB="0" distL="114300" distR="114300" simplePos="0" relativeHeight="251660288" behindDoc="0" locked="0" layoutInCell="1" hidden="0" allowOverlap="1" wp14:anchorId="05B7FB17" wp14:editId="7E2858B9">
                <wp:simplePos x="0" y="0"/>
                <wp:positionH relativeFrom="page">
                  <wp:posOffset>701040</wp:posOffset>
                </wp:positionH>
                <wp:positionV relativeFrom="page">
                  <wp:posOffset>9850831</wp:posOffset>
                </wp:positionV>
                <wp:extent cx="6158230" cy="9144"/>
                <wp:effectExtent l="0" t="0" r="0" b="0"/>
                <wp:wrapTopAndBottom distT="0" distB="0"/>
                <wp:docPr id="158494" name="Grupa 158494"/>
                <wp:cNvGraphicFramePr/>
                <a:graphic xmlns:a="http://schemas.openxmlformats.org/drawingml/2006/main">
                  <a:graphicData uri="http://schemas.microsoft.com/office/word/2010/wordprocessingGroup">
                    <wpg:wgp>
                      <wpg:cNvGrpSpPr/>
                      <wpg:grpSpPr>
                        <a:xfrm>
                          <a:off x="0" y="0"/>
                          <a:ext cx="6158230" cy="9144"/>
                          <a:chOff x="2266875" y="3775425"/>
                          <a:chExt cx="6158250" cy="9150"/>
                        </a:xfrm>
                      </wpg:grpSpPr>
                      <wpg:grpSp>
                        <wpg:cNvPr id="39" name="Grupa 39"/>
                        <wpg:cNvGrpSpPr/>
                        <wpg:grpSpPr>
                          <a:xfrm>
                            <a:off x="2266885" y="3775428"/>
                            <a:ext cx="6158230" cy="9144"/>
                            <a:chOff x="0" y="0"/>
                            <a:chExt cx="6158230" cy="9144"/>
                          </a:xfrm>
                        </wpg:grpSpPr>
                        <wps:wsp>
                          <wps:cNvPr id="40" name="Prostokąt 40"/>
                          <wps:cNvSpPr/>
                          <wps:spPr>
                            <a:xfrm>
                              <a:off x="0" y="0"/>
                              <a:ext cx="6158225" cy="9125"/>
                            </a:xfrm>
                            <a:prstGeom prst="rect">
                              <a:avLst/>
                            </a:prstGeom>
                            <a:noFill/>
                            <a:ln>
                              <a:noFill/>
                            </a:ln>
                          </wps:spPr>
                          <wps:txbx>
                            <w:txbxContent>
                              <w:p w14:paraId="41A480EC" w14:textId="77777777" w:rsidR="00F97670" w:rsidRDefault="00F97670">
                                <w:pPr>
                                  <w:spacing w:after="0" w:line="240" w:lineRule="auto"/>
                                  <w:ind w:left="0"/>
                                  <w:jc w:val="left"/>
                                  <w:textDirection w:val="btLr"/>
                                </w:pPr>
                              </w:p>
                            </w:txbxContent>
                          </wps:txbx>
                          <wps:bodyPr spcFirstLastPara="1" wrap="square" lIns="91425" tIns="91425" rIns="91425" bIns="91425" anchor="ctr" anchorCtr="0">
                            <a:noAutofit/>
                          </wps:bodyPr>
                        </wps:wsp>
                        <wps:wsp>
                          <wps:cNvPr id="41" name="Dowolny kształt: kształt 41"/>
                          <wps:cNvSpPr/>
                          <wps:spPr>
                            <a:xfrm>
                              <a:off x="0" y="0"/>
                              <a:ext cx="6158230" cy="9144"/>
                            </a:xfrm>
                            <a:custGeom>
                              <a:avLst/>
                              <a:gdLst/>
                              <a:ahLst/>
                              <a:cxnLst/>
                              <a:rect l="l" t="t" r="r" b="b"/>
                              <a:pathLst>
                                <a:path w="6158230" h="9144" extrusionOk="0">
                                  <a:moveTo>
                                    <a:pt x="0" y="0"/>
                                  </a:moveTo>
                                  <a:lnTo>
                                    <a:pt x="6158230" y="0"/>
                                  </a:lnTo>
                                  <a:lnTo>
                                    <a:pt x="6158230"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05B7FB17" id="Grupa 158494" o:spid="_x0000_s1061" style="position:absolute;left:0;text-align:left;margin-left:55.2pt;margin-top:775.65pt;width:484.9pt;height:.7pt;z-index:251660288;mso-position-horizontal-relative:page;mso-position-vertical-relative:page" coordorigin="22668,37754" coordsize="6158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FECwMAAOEIAAAOAAAAZHJzL2Uyb0RvYy54bWzMVttq2zAYvh/sHYTuV8dpTjV1ymjXMChr&#10;oN0DKLJ8oLakSXKc7HKwN9vea7+k2HEyAj3AWC9cHX79+r7vPyiXV5uqRGumdCF4jMOzAUaMU5EU&#10;PIvx18fbDzOMtCE8IaXgLMZbpvHV/P27y0ZGbChyUSZMIXDCddTIGOfGyCgINM1ZRfSZkIzDZipU&#10;RQxMVRYkijTgvSqD4WAwCRqhEqkEZVrD6o3fxHPnP00ZNfdpqplBZYwBm3Ff5b4r+w3mlyTKFJF5&#10;QXcwyCtQVKTgcGnn6oYYgmpV/OWqKqgSWqTmjIoqEGlaUOY4AJtwcMRmoUQtHZcsajLZyQTSHun0&#10;arf0y3qh5INcKlCikRlo4WaWyyZVlf0PKNHGSbbtJGMbgygsTsLxbHgOylLYuwhHI68ozUF2e2g4&#10;nExm0zFGsH0+nY5Hw3Fr8anvYty5gBFACdrrgwNQ3cSDBfRLhYoEfF9gxEkFGbZQtSQI5jtCL2Do&#10;wM76YGce7HPZAom9RDQ/YHgs0kmGUAh6H2v9tlg/5EQyl0I62qs1AqBerSVkoxFPv34aBItOMmfY&#10;ZYSONCTHi9IBQrxLBx/sjimJpNJmwUSF7CDGCurTlQ1Z32njw96a2Cu5uC3KEtZJVPKDBfBpVyA7&#10;WoB2ZDarjUuHcNpyWYlkCzmiJb0t4M47os2SKKjxEKMG6j7G+ltNFMOo/MxBbMhhi9/0J6o/WfUn&#10;hNNcQDuhRmHkJ9fGtReP9mNtRFo4ZhafB7ODDVG2Wfwvwg1cfbhvRCNKvkVP+rshv3+YqBuhUdhK&#10;BnnylvCfTHQS0dqH34rThhx6ZuKDD2t5O6Ib3g5tktj2Xbr2bTACfUFtaN8rX52SGHvOOrVD1PTa&#10;Ur7rSghKWNX2lbp/sk3MGldizR6FO2aOGhyk13635H2rruO1le5S0Vuctmxb40lj3zqeada2SH8f&#10;+LS8XdPstIDFvtpalEVii8nS1SpbXZcKrYl9Fd2fVRKOHJg9q+T+8/raPx+u6tw76pju3nz7UPfn&#10;zmr/y2T+BwAA//8DAFBLAwQUAAYACAAAACEAf/UB/eIAAAAOAQAADwAAAGRycy9kb3ducmV2Lnht&#10;bEyPwU7DMBBE70j8g7VI3KjtlEAV4lRVBZwqpLZIiJsbb5OosR3FbpL+PVsucNvZHc2+yZeTbdmA&#10;fWi8UyBnAhi60pvGVQo+928PC2Ahamd06x0quGCAZXF7k+vM+NFtcdjFilGIC5lWUMfYZZyHskar&#10;w8x36Oh29L3VkWRfcdPrkcJtyxMhnrjVjaMPte5wXWN52p2tgvdRj6u5fB02p+P68r1PP742EpW6&#10;v5tWL8AiTvHPDFd8QoeCmA7+7ExgLWkpHslKQ5rKObCrRSxEAuzwu0uegRc5/1+j+AEAAP//AwBQ&#10;SwECLQAUAAYACAAAACEAtoM4kv4AAADhAQAAEwAAAAAAAAAAAAAAAAAAAAAAW0NvbnRlbnRfVHlw&#10;ZXNdLnhtbFBLAQItABQABgAIAAAAIQA4/SH/1gAAAJQBAAALAAAAAAAAAAAAAAAAAC8BAABfcmVs&#10;cy8ucmVsc1BLAQItABQABgAIAAAAIQDMsvFECwMAAOEIAAAOAAAAAAAAAAAAAAAAAC4CAABkcnMv&#10;ZTJvRG9jLnhtbFBLAQItABQABgAIAAAAIQB/9QH94gAAAA4BAAAPAAAAAAAAAAAAAAAAAGUFAABk&#10;cnMvZG93bnJldi54bWxQSwUGAAAAAAQABADzAAAAdAYAAAAA&#10;">
                <v:group id="Grupa 39" o:spid="_x0000_s1062" style="position:absolute;left:22668;top:37754;width:61583;height:91" coordsize="6158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Prostokąt 40" o:spid="_x0000_s1063" style="position:absolute;width:61582;height: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aK+vwAAANsAAAAPAAAAZHJzL2Rvd25yZXYueG1sRE/NisIw&#10;EL4v+A5hBG9rahFZu0ZRUVBPa/UBZpvZpmwzqU3U+vbmIHj8+P5ni87W4katrxwrGA0TEMSF0xWX&#10;Cs6n7ecXCB+QNdaOScGDPCzmvY8ZZtrd+Ui3PJQihrDPUIEJocmk9IUhi37oGuLI/bnWYoiwLaVu&#10;8R7DbS3TJJlIixXHBoMNrQ0V//nVKvgZO0o3qV/lpZ2a7vd02F9wotSg3y2/QQTqwlv8cu+0gnFc&#10;H7/EHyDnTwAAAP//AwBQSwECLQAUAAYACAAAACEA2+H2y+4AAACFAQAAEwAAAAAAAAAAAAAAAAAA&#10;AAAAW0NvbnRlbnRfVHlwZXNdLnhtbFBLAQItABQABgAIAAAAIQBa9CxbvwAAABUBAAALAAAAAAAA&#10;AAAAAAAAAB8BAABfcmVscy8ucmVsc1BLAQItABQABgAIAAAAIQBE1aK+vwAAANsAAAAPAAAAAAAA&#10;AAAAAAAAAAcCAABkcnMvZG93bnJldi54bWxQSwUGAAAAAAMAAwC3AAAA8wIAAAAA&#10;" filled="f" stroked="f">
                    <v:textbox inset="2.53958mm,2.53958mm,2.53958mm,2.53958mm">
                      <w:txbxContent>
                        <w:p w14:paraId="41A480EC" w14:textId="77777777" w:rsidR="00F97670" w:rsidRDefault="00F97670">
                          <w:pPr>
                            <w:spacing w:after="0" w:line="240" w:lineRule="auto"/>
                            <w:ind w:left="0"/>
                            <w:jc w:val="left"/>
                            <w:textDirection w:val="btLr"/>
                          </w:pPr>
                        </w:p>
                      </w:txbxContent>
                    </v:textbox>
                  </v:rect>
                  <v:shape id="Dowolny kształt: kształt 41" o:spid="_x0000_s1064" style="position:absolute;width:61582;height:91;visibility:visible;mso-wrap-style:square;v-text-anchor:middle"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rOYwQAAANsAAAAPAAAAZHJzL2Rvd25yZXYueG1sRI/RagIx&#10;FETfC/5DuIJvNVmxtWyNIoKs9a3qB1yS292tm5tlE3X9eyMIPg4zc4aZL3vXiAt1ofasIRsrEMTG&#10;25pLDcfD5v0LRIjIFhvPpOFGAZaLwdscc+uv/EuXfSxFgnDIUUMVY5tLGUxFDsPYt8TJ+/Odw5hk&#10;V0rb4TXBXSMnSn1KhzWnhQpbWldkTvuz01Aow8Xm42e6+1eytMXsaLLipPVo2K++QUTq4yv8bG+t&#10;hmkGjy/pB8jFHQAA//8DAFBLAQItABQABgAIAAAAIQDb4fbL7gAAAIUBAAATAAAAAAAAAAAAAAAA&#10;AAAAAABbQ29udGVudF9UeXBlc10ueG1sUEsBAi0AFAAGAAgAAAAhAFr0LFu/AAAAFQEAAAsAAAAA&#10;AAAAAAAAAAAAHwEAAF9yZWxzLy5yZWxzUEsBAi0AFAAGAAgAAAAhAGtWs5jBAAAA2wAAAA8AAAAA&#10;AAAAAAAAAAAABwIAAGRycy9kb3ducmV2LnhtbFBLBQYAAAAAAwADALcAAAD1AgAAAAA=&#10;" path="m,l6158230,r,9144l,9144,,e" fillcolor="black" stroked="f">
                    <v:path arrowok="t" o:extrusionok="f"/>
                  </v:shape>
                </v:group>
                <w10:wrap type="topAndBottom" anchorx="page" anchory="page"/>
              </v:group>
            </w:pict>
          </mc:Fallback>
        </mc:AlternateContent>
      </w:r>
      <w:r>
        <w:t xml:space="preserve">W razie nieobecności Odbiorcy lub osoby przez niego upoważnionej, upoważnienie do przeprowadzenia kontroli oraz legitymacja służbowa mogą być okazane innemu pracownikowi Odbiorcy, który może być uznany za osobę czynną w lokalu przedsiębiorstwa przeznaczonym do obsługiwania publiczności lub przywołanemu świadkowi. W takim przypadku upoważnienie </w:t>
      </w:r>
      <w:r>
        <w:rPr>
          <w:b/>
          <w:bCs/>
        </w:rPr>
        <w:t>OSD</w:t>
      </w:r>
      <w:r>
        <w:t xml:space="preserve"> doręcza niezwłocznie Odbiorcy, nie później niż trzeciego dnia od dnia wszczęcia kontroli. </w:t>
      </w:r>
    </w:p>
    <w:p w14:paraId="18323447" w14:textId="77777777" w:rsidR="00F97670" w:rsidRDefault="00000000">
      <w:pPr>
        <w:numPr>
          <w:ilvl w:val="0"/>
          <w:numId w:val="40"/>
        </w:numPr>
        <w:ind w:right="15" w:hanging="428"/>
      </w:pPr>
      <w:r>
        <w:t xml:space="preserve">W przypadku nielegalnego pobierania energii elektrycznej przez Odbiorcę, </w:t>
      </w:r>
      <w:r>
        <w:rPr>
          <w:b/>
          <w:bCs/>
        </w:rPr>
        <w:t>OSD</w:t>
      </w:r>
      <w:r>
        <w:t xml:space="preserve"> może: </w:t>
      </w:r>
    </w:p>
    <w:p w14:paraId="590C5677" w14:textId="77777777" w:rsidR="00F97670" w:rsidRDefault="00000000">
      <w:pPr>
        <w:numPr>
          <w:ilvl w:val="1"/>
          <w:numId w:val="40"/>
        </w:numPr>
        <w:ind w:left="853" w:right="15" w:hanging="425"/>
      </w:pPr>
      <w:r>
        <w:t xml:space="preserve">obciążyć Odbiorcę opłatą z tego tytułu zgodnie z zasadami określonymi w Taryfie OSD; albo </w:t>
      </w:r>
    </w:p>
    <w:p w14:paraId="495E08CB" w14:textId="77777777" w:rsidR="00F97670" w:rsidRDefault="00000000">
      <w:pPr>
        <w:numPr>
          <w:ilvl w:val="1"/>
          <w:numId w:val="40"/>
        </w:numPr>
        <w:ind w:left="853" w:right="15" w:hanging="425"/>
      </w:pPr>
      <w:r>
        <w:t xml:space="preserve">dochodzić odszkodowania na zasadach ogólnych. </w:t>
      </w:r>
    </w:p>
    <w:p w14:paraId="37842D5C" w14:textId="77777777" w:rsidR="00F97670" w:rsidRDefault="00000000">
      <w:pPr>
        <w:spacing w:after="7" w:line="259" w:lineRule="auto"/>
        <w:ind w:left="56"/>
        <w:jc w:val="center"/>
      </w:pPr>
      <w:r>
        <w:rPr>
          <w:b/>
          <w:bCs/>
        </w:rPr>
        <w:t xml:space="preserve"> </w:t>
      </w:r>
    </w:p>
    <w:p w14:paraId="64CD058D" w14:textId="77777777" w:rsidR="00F97670" w:rsidRDefault="00000000">
      <w:pPr>
        <w:spacing w:line="261" w:lineRule="auto"/>
        <w:ind w:left="376" w:right="369" w:hanging="10"/>
        <w:jc w:val="center"/>
      </w:pPr>
      <w:r>
        <w:rPr>
          <w:b/>
          <w:bCs/>
        </w:rPr>
        <w:t xml:space="preserve">§ 10 </w:t>
      </w:r>
    </w:p>
    <w:p w14:paraId="285AD7FA" w14:textId="77777777" w:rsidR="00F97670" w:rsidRDefault="00000000">
      <w:pPr>
        <w:pStyle w:val="Nagwek2"/>
        <w:ind w:left="29" w:right="27" w:firstLine="0"/>
      </w:pPr>
      <w:r>
        <w:t xml:space="preserve">Odpowiedzialność OSD </w:t>
      </w:r>
    </w:p>
    <w:p w14:paraId="401C5EEC" w14:textId="77777777" w:rsidR="00F97670" w:rsidRDefault="00000000">
      <w:pPr>
        <w:numPr>
          <w:ilvl w:val="0"/>
          <w:numId w:val="41"/>
        </w:numPr>
        <w:spacing w:after="120"/>
        <w:ind w:right="15" w:hanging="425"/>
      </w:pPr>
      <w:r>
        <w:rPr>
          <w:b/>
          <w:bCs/>
        </w:rPr>
        <w:t>OSD</w:t>
      </w:r>
      <w:r>
        <w:t xml:space="preserve"> ponosi odpowiedzialność za niewykonanie lub nienależyte świadczenie usług dystrybucji w ramach umowy kompleksowej – w szczególności za niedotrzymanie parametrów jakościowych energii elektrycznej, o których mowa w § 6 Części II WUD oraz standardów jakościowych obsługi odbiorców, o których mowa w § 2 ust. 2 Części II WUD, na zasadach ogólnych, z zastrzeżeniem poniższych postanowień. </w:t>
      </w:r>
    </w:p>
    <w:p w14:paraId="1B725A0E" w14:textId="77777777" w:rsidR="00F97670" w:rsidRDefault="00000000">
      <w:pPr>
        <w:numPr>
          <w:ilvl w:val="0"/>
          <w:numId w:val="41"/>
        </w:numPr>
        <w:ind w:right="15" w:hanging="425"/>
      </w:pPr>
      <w:r>
        <w:t xml:space="preserve">Nie stanowią naruszenia warunków świadczenie usług dystrybucji w ramach umowy kompleksowej przerwy lub ograniczenia w dostarczaniu energii elektrycznej: </w:t>
      </w:r>
    </w:p>
    <w:p w14:paraId="0CF58828" w14:textId="77777777" w:rsidR="00F97670" w:rsidRDefault="00000000">
      <w:pPr>
        <w:numPr>
          <w:ilvl w:val="1"/>
          <w:numId w:val="41"/>
        </w:numPr>
        <w:ind w:left="853" w:right="15" w:hanging="425"/>
      </w:pPr>
      <w:r>
        <w:t xml:space="preserve">wprowadzone na podstawie obowiązujących przepisów prawa, o ile wprowadzenie przerw lub ograniczeń nastąpiło na skutek okoliczności, za które odpowiedzialności nie ponosi </w:t>
      </w:r>
      <w:r>
        <w:rPr>
          <w:b/>
          <w:bCs/>
        </w:rPr>
        <w:t>OSD</w:t>
      </w:r>
      <w:r>
        <w:t xml:space="preserve">; </w:t>
      </w:r>
    </w:p>
    <w:p w14:paraId="42751B6E" w14:textId="77777777" w:rsidR="00F97670" w:rsidRDefault="00000000">
      <w:pPr>
        <w:numPr>
          <w:ilvl w:val="1"/>
          <w:numId w:val="41"/>
        </w:numPr>
        <w:ind w:left="853" w:right="15" w:hanging="425"/>
      </w:pPr>
      <w:r>
        <w:t xml:space="preserve">spowodowane wstrzymaniem dostarczania energii elektrycznej Odbiorcy z przyczyn, o których mowa w § 8 ust. 1 lub ust. 2 Części II WUD; </w:t>
      </w:r>
    </w:p>
    <w:p w14:paraId="21AA2DF2" w14:textId="77777777" w:rsidR="00F97670" w:rsidRDefault="00000000">
      <w:pPr>
        <w:numPr>
          <w:ilvl w:val="1"/>
          <w:numId w:val="41"/>
        </w:numPr>
        <w:ind w:left="853" w:right="15" w:hanging="425"/>
      </w:pPr>
      <w:r>
        <w:t xml:space="preserve">spowodowane użytkowaniem przez Odbiorcę urządzeń i instalacji nieodpowiadających właściwym przepisom i normom technicznym; </w:t>
      </w:r>
    </w:p>
    <w:p w14:paraId="18B14E5F" w14:textId="77777777" w:rsidR="00F97670" w:rsidRDefault="00000000">
      <w:pPr>
        <w:numPr>
          <w:ilvl w:val="1"/>
          <w:numId w:val="41"/>
        </w:numPr>
        <w:spacing w:after="117"/>
        <w:ind w:left="853" w:right="15" w:hanging="425"/>
      </w:pPr>
      <w:bookmarkStart w:id="2" w:name="_heading=h.dz75199rvdyk" w:colFirst="0" w:colLast="0"/>
      <w:bookmarkEnd w:id="2"/>
      <w:r>
        <w:t xml:space="preserve">wynikające z zaprzestania, niezależnie od przyczyny, świadczenia usługi kompleksowej przez </w:t>
      </w:r>
      <w:r>
        <w:rPr>
          <w:b/>
          <w:bCs/>
        </w:rPr>
        <w:t>Sprzedawcę</w:t>
      </w:r>
      <w:r>
        <w:t xml:space="preserve">. </w:t>
      </w:r>
    </w:p>
    <w:p w14:paraId="6518417D" w14:textId="77777777" w:rsidR="00F97670" w:rsidRDefault="00000000">
      <w:pPr>
        <w:numPr>
          <w:ilvl w:val="0"/>
          <w:numId w:val="41"/>
        </w:numPr>
        <w:ind w:right="15" w:hanging="425"/>
      </w:pPr>
      <w:r>
        <w:t xml:space="preserve">Odbiorcy przysługują bonifikaty za niedotrzymanie standardów jakościowych obsługi odbiorców oraz parametrów jakościowych energii elektrycznej. Bonifikata jest udzielana w terminie 30 dni od: </w:t>
      </w:r>
    </w:p>
    <w:p w14:paraId="6E955457" w14:textId="77777777" w:rsidR="00F97670" w:rsidRDefault="00000000">
      <w:pPr>
        <w:numPr>
          <w:ilvl w:val="1"/>
          <w:numId w:val="41"/>
        </w:numPr>
        <w:ind w:left="853" w:right="15" w:hanging="425"/>
      </w:pPr>
      <w:r>
        <w:t xml:space="preserve">ostatniego dnia, w którym nastąpiło niedotrzymanie standardów jakościowych obsługi Odbiorcy, o których mowa w § 2 ust. 2 Części II WUD; </w:t>
      </w:r>
    </w:p>
    <w:p w14:paraId="71D17813" w14:textId="77777777" w:rsidR="00F97670" w:rsidRDefault="00000000">
      <w:pPr>
        <w:numPr>
          <w:ilvl w:val="1"/>
          <w:numId w:val="41"/>
        </w:numPr>
        <w:ind w:left="853" w:right="15" w:hanging="425"/>
      </w:pPr>
      <w:r>
        <w:t xml:space="preserve">dnia otrzymania wniosku Odbiorcy o udzielenie bonifikaty z tytułu niedotrzymania parametrów jakościowych energii elektrycznej, o których mowa w § 6 Części II WUD, z wyłączeniem niedotrzymania parametrów jakościowych energii elektrycznej określających dopuszczalne czasy przerwy w dostarczaniu energii elektrycznej; </w:t>
      </w:r>
    </w:p>
    <w:p w14:paraId="0BF87574" w14:textId="77777777" w:rsidR="00F97670" w:rsidRDefault="00000000">
      <w:pPr>
        <w:numPr>
          <w:ilvl w:val="1"/>
          <w:numId w:val="41"/>
        </w:numPr>
        <w:ind w:left="853" w:right="15" w:hanging="425"/>
      </w:pPr>
      <w:r>
        <w:t xml:space="preserve">ostatniego dnia, w którym nastąpiło przekroczenie dopuszczalnych czasów przerw w dostarczaniu energii elektrycznej, o których mowa w § 6 – dotyczy Odbiorcy przyłączonego do sieci o napięciu znamionowym wyższym niż 1 </w:t>
      </w:r>
      <w:proofErr w:type="spellStart"/>
      <w:r>
        <w:t>kV</w:t>
      </w:r>
      <w:proofErr w:type="spellEnd"/>
      <w:r>
        <w:t xml:space="preserve">; </w:t>
      </w:r>
    </w:p>
    <w:p w14:paraId="55BEA30E" w14:textId="77777777" w:rsidR="00F97670" w:rsidRDefault="00000000">
      <w:pPr>
        <w:numPr>
          <w:ilvl w:val="1"/>
          <w:numId w:val="41"/>
        </w:numPr>
        <w:ind w:left="853" w:right="15" w:hanging="425"/>
      </w:pPr>
      <w:r>
        <w:t xml:space="preserve">dnia otrzymania wniosku Odbiorcy o udzielenie bonifikaty z tytułu przekroczenia dopuszczalnych czasów przerw w dostarczaniu energii elektrycznej, o których mowa w § 6 – dotyczy Odbiorcy przyłączonego do sieci o napięciu znamionowym nie wyższym niż 1 </w:t>
      </w:r>
      <w:proofErr w:type="spellStart"/>
      <w:r>
        <w:t>kV</w:t>
      </w:r>
      <w:proofErr w:type="spellEnd"/>
      <w:r>
        <w:t xml:space="preserve">; </w:t>
      </w:r>
    </w:p>
    <w:p w14:paraId="0D82279B" w14:textId="77777777" w:rsidR="00F97670" w:rsidRDefault="00000000">
      <w:pPr>
        <w:numPr>
          <w:ilvl w:val="1"/>
          <w:numId w:val="41"/>
        </w:numPr>
        <w:spacing w:after="119" w:line="265" w:lineRule="auto"/>
        <w:ind w:left="853" w:right="15" w:hanging="425"/>
      </w:pPr>
      <w:r>
        <w:t xml:space="preserve">dnia otrzymania wniosku, o którym mowa w pkt. 4) – dotyczy Odbiorcy zasilanego z tego samego miejsca dostarczania co odbiorca, który złożył wniosek, o którym mowa w pkt. 4), </w:t>
      </w:r>
      <w:r>
        <w:lastRenderedPageBreak/>
        <w:t xml:space="preserve">dla którego </w:t>
      </w:r>
      <w:r>
        <w:rPr>
          <w:b/>
          <w:bCs/>
        </w:rPr>
        <w:t>OSD</w:t>
      </w:r>
      <w:r>
        <w:t xml:space="preserve"> również potwierdził przekroczenie czasów przerw w dostarczaniu energii elektrycznej. </w:t>
      </w:r>
    </w:p>
    <w:p w14:paraId="55361EC7" w14:textId="77777777" w:rsidR="00F97670" w:rsidRDefault="00000000">
      <w:pPr>
        <w:numPr>
          <w:ilvl w:val="0"/>
          <w:numId w:val="41"/>
        </w:numPr>
        <w:ind w:right="15" w:hanging="425"/>
      </w:pPr>
      <w:r>
        <w:t>Za niedotrzymanie dopuszczalnych poziomów odchyleń napięcia od napięcia znamionowego, określonych w § 6 Części II WUD, Odbiorcy przysługują bonifikaty oznaczone symbolem „W</w:t>
      </w:r>
      <w:r>
        <w:rPr>
          <w:vertAlign w:val="subscript"/>
        </w:rPr>
        <w:t>UT</w:t>
      </w:r>
      <w:r>
        <w:t xml:space="preserve">” wyrażone w zł: </w:t>
      </w:r>
    </w:p>
    <w:p w14:paraId="18479E59" w14:textId="77777777" w:rsidR="00F97670" w:rsidRDefault="00000000">
      <w:pPr>
        <w:numPr>
          <w:ilvl w:val="1"/>
          <w:numId w:val="41"/>
        </w:numPr>
        <w:ind w:left="853" w:right="15" w:hanging="425"/>
      </w:pPr>
      <w:r>
        <w:t xml:space="preserve">jeżeli wartość odchylenia napięcia od dopuszczalnych wartości granicznych nie przekracza 10 %, Odbiorcy przysługuje w okresie doby bonifikata w wysokości obliczonej według wzoru: </w:t>
      </w:r>
    </w:p>
    <w:p w14:paraId="0E927EF2" w14:textId="77777777" w:rsidR="00F97670" w:rsidRDefault="00000000">
      <w:pPr>
        <w:spacing w:after="1" w:line="259" w:lineRule="auto"/>
        <w:ind w:left="563" w:right="125" w:hanging="10"/>
        <w:jc w:val="center"/>
      </w:pPr>
      <w:r>
        <w:rPr>
          <w:rFonts w:ascii="Cambria Math" w:eastAsia="Cambria Math" w:hAnsi="Cambria Math" w:cs="Cambria Math"/>
          <w:sz w:val="20"/>
          <w:szCs w:val="20"/>
        </w:rPr>
        <w:t xml:space="preserve">∆U </w:t>
      </w:r>
      <w:r>
        <w:rPr>
          <w:rFonts w:ascii="Cambria Math" w:eastAsia="Cambria Math" w:hAnsi="Cambria Math" w:cs="Cambria Math"/>
          <w:sz w:val="20"/>
          <w:szCs w:val="20"/>
          <w:vertAlign w:val="superscript"/>
        </w:rPr>
        <w:t>2</w:t>
      </w:r>
    </w:p>
    <w:p w14:paraId="251CCFC0" w14:textId="77777777" w:rsidR="00F97670" w:rsidRDefault="00000000">
      <w:pPr>
        <w:spacing w:after="1" w:line="259" w:lineRule="auto"/>
        <w:ind w:left="563" w:hanging="10"/>
        <w:jc w:val="center"/>
      </w:pPr>
      <w:r>
        <w:rPr>
          <w:rFonts w:ascii="Cambria Math" w:eastAsia="Cambria Math" w:hAnsi="Cambria Math" w:cs="Cambria Math"/>
          <w:sz w:val="20"/>
          <w:szCs w:val="20"/>
        </w:rPr>
        <w:t>W</w:t>
      </w:r>
      <w:r>
        <w:rPr>
          <w:rFonts w:ascii="Cambria Math" w:eastAsia="Cambria Math" w:hAnsi="Cambria Math" w:cs="Cambria Math"/>
          <w:sz w:val="20"/>
          <w:szCs w:val="20"/>
          <w:vertAlign w:val="subscript"/>
        </w:rPr>
        <w:t xml:space="preserve">UT </w:t>
      </w:r>
      <w:r>
        <w:rPr>
          <w:rFonts w:ascii="Cambria Math" w:eastAsia="Cambria Math" w:hAnsi="Cambria Math" w:cs="Cambria Math"/>
          <w:sz w:val="20"/>
          <w:szCs w:val="20"/>
        </w:rPr>
        <w:t>= [</w:t>
      </w:r>
      <w:r>
        <w:rPr>
          <w:rFonts w:ascii="Calibri" w:eastAsia="Calibri" w:hAnsi="Calibri" w:cs="Calibri"/>
          <w:noProof/>
        </w:rPr>
        <mc:AlternateContent>
          <mc:Choice Requires="wpg">
            <w:drawing>
              <wp:inline distT="0" distB="0" distL="0" distR="0" wp14:anchorId="6CE0BA53" wp14:editId="0458EB95">
                <wp:extent cx="252984" cy="7620"/>
                <wp:effectExtent l="0" t="0" r="0" b="0"/>
                <wp:docPr id="158491" name="Grupa 158491"/>
                <wp:cNvGraphicFramePr/>
                <a:graphic xmlns:a="http://schemas.openxmlformats.org/drawingml/2006/main">
                  <a:graphicData uri="http://schemas.microsoft.com/office/word/2010/wordprocessingGroup">
                    <wpg:wgp>
                      <wpg:cNvGrpSpPr/>
                      <wpg:grpSpPr>
                        <a:xfrm>
                          <a:off x="0" y="0"/>
                          <a:ext cx="252984" cy="7620"/>
                          <a:chOff x="5219500" y="3776175"/>
                          <a:chExt cx="253000" cy="9175"/>
                        </a:xfrm>
                      </wpg:grpSpPr>
                      <wpg:grpSp>
                        <wpg:cNvPr id="42" name="Grupa 42"/>
                        <wpg:cNvGrpSpPr/>
                        <wpg:grpSpPr>
                          <a:xfrm>
                            <a:off x="5219508" y="3776190"/>
                            <a:ext cx="252984" cy="9144"/>
                            <a:chOff x="0" y="0"/>
                            <a:chExt cx="252984" cy="9144"/>
                          </a:xfrm>
                        </wpg:grpSpPr>
                        <wps:wsp>
                          <wps:cNvPr id="43" name="Prostokąt 43"/>
                          <wps:cNvSpPr/>
                          <wps:spPr>
                            <a:xfrm>
                              <a:off x="0" y="0"/>
                              <a:ext cx="252975" cy="7600"/>
                            </a:xfrm>
                            <a:prstGeom prst="rect">
                              <a:avLst/>
                            </a:prstGeom>
                            <a:noFill/>
                            <a:ln>
                              <a:noFill/>
                            </a:ln>
                          </wps:spPr>
                          <wps:txbx>
                            <w:txbxContent>
                              <w:p w14:paraId="1F42E20B" w14:textId="77777777" w:rsidR="00F97670" w:rsidRDefault="00F97670">
                                <w:pPr>
                                  <w:spacing w:after="0" w:line="240" w:lineRule="auto"/>
                                  <w:ind w:left="0"/>
                                  <w:jc w:val="left"/>
                                  <w:textDirection w:val="btLr"/>
                                </w:pPr>
                              </w:p>
                            </w:txbxContent>
                          </wps:txbx>
                          <wps:bodyPr spcFirstLastPara="1" wrap="square" lIns="91425" tIns="91425" rIns="91425" bIns="91425" anchor="ctr" anchorCtr="0">
                            <a:noAutofit/>
                          </wps:bodyPr>
                        </wps:wsp>
                        <wps:wsp>
                          <wps:cNvPr id="44" name="Dowolny kształt: kształt 44"/>
                          <wps:cNvSpPr/>
                          <wps:spPr>
                            <a:xfrm>
                              <a:off x="0" y="0"/>
                              <a:ext cx="252984" cy="9144"/>
                            </a:xfrm>
                            <a:custGeom>
                              <a:avLst/>
                              <a:gdLst/>
                              <a:ahLst/>
                              <a:cxnLst/>
                              <a:rect l="l" t="t" r="r" b="b"/>
                              <a:pathLst>
                                <a:path w="252984" h="9144" extrusionOk="0">
                                  <a:moveTo>
                                    <a:pt x="0" y="0"/>
                                  </a:moveTo>
                                  <a:lnTo>
                                    <a:pt x="252984" y="0"/>
                                  </a:lnTo>
                                  <a:lnTo>
                                    <a:pt x="25298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6CE0BA53" id="Grupa 158491" o:spid="_x0000_s1065" style="width:19.9pt;height:.6pt;mso-position-horizontal-relative:char;mso-position-vertical-relative:line" coordorigin="52195,37761" coordsize="253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DxFHwMAANgIAAAOAAAAZHJzL2Uyb0RvYy54bWzMVktu2zAQ3RfoHQjuG9myHcdC5KBIGqNA&#10;0RhIegCaoiwhEsmStGV3WaA3a+/VISnKctIC+QBFvZD4GQ3nvXkz9PnFrq7QlildCp7i4ckAI8ap&#10;yEq+TvGXu+t3ZxhpQ3hGKsFZivdM44v52zfnjUxYLApRZUwhcMJ10sgUF8bIJIo0LVhN9ImQjMNm&#10;LlRNDEzVOsoUacB7XUXxYHAaNUJlUgnKtIbVK7+J585/njNqbvJcM4OqFENsxj2Ve67sM5qfk2St&#10;iCxK2oZBXhBFTUoOh3auroghaKPKR67qkiqhRW5OqKgjkeclZQ4DoBkOHqBZKLGRDss6adayowmo&#10;fcDTi93Sz9uFkrdyqYCJRq6BCzezWHa5qu0bokQ7R9m+o4ztDKKwGE/i2dkYIwpb09O4JZQWwLr9&#10;ZhIPZ5MBEA/bo+n0dDideMpp8aHzMBpYC+th1u5H4fDoKKRu4kOF2JcKlVmKxzFGnNSgr4XaSIJg&#10;3sJ5Bj4fK+g1xDpr0fwJ62w4HgckLVaPsmPggO/AUPjqr/igCPQhz/p1eb4tiGROPjrpcTUKXC1B&#10;iUbc//xh0HjkCXOGnRp0okEYz5ECpLeVAqQUUtABJYlU2iyYqJEdpFhBabqKIdtP2njTYGJP5OK6&#10;rCpYJ0nFjxbAp10BaYT47MjsVjunheFZgLIS2R4EoiW9LuHMT0SbJVFQ3kOMGij5FOuvG6IYRtVH&#10;DlxDdmKI3/Qnqj9Z9SeE00JAJ6FGYeQnl8Z1Fh/t+40ReemQ2fh8MG3YkGQr4X+RbahNXxlXohEV&#10;36N7/c2QX99N0o2Ql7KNB2TyiuyHRvBI5iShG599y03IOHTLzOce1oowojsehlYjtnFXrnEbjIBe&#10;IBsa98rXniTGfmed2iFqDg2pcPkE9FC9amOvp5t7272sbS227E64r8yDzgbiOuxWvG8VWh20h6Dt&#10;YBDe0rnrGfaYCDbh7W1903ii2fGxEKoF7YqsIwIW+1RrUZWZLSQLVqv16rJSaEvsZeh+bY0emT2p&#10;3P7z2jrcG67i3PXpiGqvens/9+fO6vCHZP4bAAD//wMAUEsDBBQABgAIAAAAIQAKcTCu2QAAAAIB&#10;AAAPAAAAZHJzL2Rvd25yZXYueG1sTI9BS8NAEIXvgv9hGcGb3aRF0ZhNKUU9FcFWEG/T7DQJzc6G&#10;7DZJ/72jF3sZeLzHm+/ly8m1aqA+NJ4NpLMEFHHpbcOVgc/d690jqBCRLbaeycCZAiyL66scM+tH&#10;/qBhGyslJRwyNFDH2GVah7Imh2HmO2LxDr53GEX2lbY9jlLuWj1PkgftsGH5UGNH65rK4/bkDLyN&#10;OK4W6cuwOR7W5+/d/fvXJiVjbm+m1TOoSFP8D8MvvqBDIUx7f2IbVGtAhsS/K97iSVbsJTMHXeT6&#10;Er34AQAA//8DAFBLAQItABQABgAIAAAAIQC2gziS/gAAAOEBAAATAAAAAAAAAAAAAAAAAAAAAABb&#10;Q29udGVudF9UeXBlc10ueG1sUEsBAi0AFAAGAAgAAAAhADj9If/WAAAAlAEAAAsAAAAAAAAAAAAA&#10;AAAALwEAAF9yZWxzLy5yZWxzUEsBAi0AFAAGAAgAAAAhAPRQPEUfAwAA2AgAAA4AAAAAAAAAAAAA&#10;AAAALgIAAGRycy9lMm9Eb2MueG1sUEsBAi0AFAAGAAgAAAAhAApxMK7ZAAAAAgEAAA8AAAAAAAAA&#10;AAAAAAAAeQUAAGRycy9kb3ducmV2LnhtbFBLBQYAAAAABAAEAPMAAAB/BgAAAAA=&#10;">
                <v:group id="Grupa 42" o:spid="_x0000_s1066" style="position:absolute;left:52195;top:37761;width:2529;height:92" coordsize="2529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Prostokąt 43" o:spid="_x0000_s1067" style="position:absolute;width:252975;height:7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zzJwwAAANsAAAAPAAAAZHJzL2Rvd25yZXYueG1sRI/BbsIw&#10;EETvSP0HaytxA6cBoTZgUKmKBJxo6Acs8TaOGq9DbCD8PUZC4jiamTea2aKztThT6yvHCt6GCQji&#10;wumKSwW/+9XgHYQPyBprx6TgSh4W85feDDPtLvxD5zyUIkLYZ6jAhNBkUvrCkEU/dA1x9P5cazFE&#10;2ZZSt3iJcFvLNEkm0mLFccFgQ1+Giv/8ZBXsxo7S79Qv89J+mO6w326OOFGq/9p9TkEE6sIz/Giv&#10;tYLxCO5f4g+Q8xsAAAD//wMAUEsBAi0AFAAGAAgAAAAhANvh9svuAAAAhQEAABMAAAAAAAAAAAAA&#10;AAAAAAAAAFtDb250ZW50X1R5cGVzXS54bWxQSwECLQAUAAYACAAAACEAWvQsW78AAAAVAQAACwAA&#10;AAAAAAAAAAAAAAAfAQAAX3JlbHMvLnJlbHNQSwECLQAUAAYACAAAACEAtAc8ycMAAADbAAAADwAA&#10;AAAAAAAAAAAAAAAHAgAAZHJzL2Rvd25yZXYueG1sUEsFBgAAAAADAAMAtwAAAPcCAAAAAA==&#10;" filled="f" stroked="f">
                    <v:textbox inset="2.53958mm,2.53958mm,2.53958mm,2.53958mm">
                      <w:txbxContent>
                        <w:p w14:paraId="1F42E20B" w14:textId="77777777" w:rsidR="00F97670" w:rsidRDefault="00F97670">
                          <w:pPr>
                            <w:spacing w:after="0" w:line="240" w:lineRule="auto"/>
                            <w:ind w:left="0"/>
                            <w:jc w:val="left"/>
                            <w:textDirection w:val="btLr"/>
                          </w:pPr>
                        </w:p>
                      </w:txbxContent>
                    </v:textbox>
                  </v:rect>
                  <v:shape id="Dowolny kształt: kształt 44" o:spid="_x0000_s1068" style="position:absolute;width:252984;height:9144;visibility:visible;mso-wrap-style:square;v-text-anchor:middle" coordsize="2529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hrwgAAANsAAAAPAAAAZHJzL2Rvd25yZXYueG1sRI9Ba8JA&#10;FITvBf/D8gRvdaOEItFVRBSFXmpq78/sMxvMvg3ZNYn/vlsoeBxm5htmtRlsLTpqfeVYwWyagCAu&#10;nK64VHD5PrwvQPiArLF2TAqe5GGzHr2tMNOu5zN1eShFhLDPUIEJocmk9IUhi37qGuLo3VxrMUTZ&#10;llK32Ee4reU8ST6kxYrjgsGGdoaKe/6wCvLrddFzmnRHa37o+Vlfmv3XXanJeNguQQQawiv83z5p&#10;BWkKf1/iD5DrXwAAAP//AwBQSwECLQAUAAYACAAAACEA2+H2y+4AAACFAQAAEwAAAAAAAAAAAAAA&#10;AAAAAAAAW0NvbnRlbnRfVHlwZXNdLnhtbFBLAQItABQABgAIAAAAIQBa9CxbvwAAABUBAAALAAAA&#10;AAAAAAAAAAAAAB8BAABfcmVscy8ucmVsc1BLAQItABQABgAIAAAAIQD/bNhrwgAAANsAAAAPAAAA&#10;AAAAAAAAAAAAAAcCAABkcnMvZG93bnJldi54bWxQSwUGAAAAAAMAAwC3AAAA9gIAAAAA&#10;" path="m,l252984,r,9144l,9144,,e" fillcolor="black" stroked="f">
                    <v:path arrowok="t" o:extrusionok="f"/>
                  </v:shape>
                </v:group>
                <w10:anchorlock/>
              </v:group>
            </w:pict>
          </mc:Fallback>
        </mc:AlternateContent>
      </w:r>
      <w:r>
        <w:rPr>
          <w:rFonts w:ascii="Cambria Math" w:eastAsia="Cambria Math" w:hAnsi="Cambria Math" w:cs="Cambria Math"/>
          <w:sz w:val="20"/>
          <w:szCs w:val="20"/>
        </w:rPr>
        <w:t>] ×A</w:t>
      </w:r>
      <w:r>
        <w:rPr>
          <w:rFonts w:ascii="Cambria Math" w:eastAsia="Cambria Math" w:hAnsi="Cambria Math" w:cs="Cambria Math"/>
          <w:sz w:val="20"/>
          <w:szCs w:val="20"/>
          <w:vertAlign w:val="subscript"/>
        </w:rPr>
        <w:t xml:space="preserve">T </w:t>
      </w:r>
      <w:r>
        <w:rPr>
          <w:rFonts w:ascii="Cambria Math" w:eastAsia="Cambria Math" w:hAnsi="Cambria Math" w:cs="Cambria Math"/>
          <w:sz w:val="20"/>
          <w:szCs w:val="20"/>
        </w:rPr>
        <w:t>×C</w:t>
      </w:r>
      <w:r>
        <w:rPr>
          <w:rFonts w:ascii="Cambria Math" w:eastAsia="Cambria Math" w:hAnsi="Cambria Math" w:cs="Cambria Math"/>
          <w:sz w:val="20"/>
          <w:szCs w:val="20"/>
          <w:vertAlign w:val="subscript"/>
        </w:rPr>
        <w:t>T</w:t>
      </w:r>
      <w:r>
        <w:t xml:space="preserve"> </w:t>
      </w:r>
    </w:p>
    <w:p w14:paraId="5D5AB750" w14:textId="77777777" w:rsidR="00F97670" w:rsidRDefault="00000000">
      <w:pPr>
        <w:spacing w:after="1" w:line="259" w:lineRule="auto"/>
        <w:ind w:left="563" w:right="357" w:hanging="10"/>
        <w:jc w:val="center"/>
      </w:pPr>
      <w:r>
        <w:rPr>
          <w:rFonts w:ascii="Cambria Math" w:eastAsia="Cambria Math" w:hAnsi="Cambria Math" w:cs="Cambria Math"/>
          <w:sz w:val="20"/>
          <w:szCs w:val="20"/>
        </w:rPr>
        <w:t>10%</w:t>
      </w:r>
    </w:p>
    <w:p w14:paraId="7C376B99" w14:textId="77777777" w:rsidR="00F97670" w:rsidRDefault="00000000">
      <w:pPr>
        <w:ind w:left="852" w:right="15"/>
      </w:pPr>
      <w:r>
        <w:t xml:space="preserve">gdzie poszczególne symbole oznaczają: </w:t>
      </w:r>
    </w:p>
    <w:p w14:paraId="7527D03A" w14:textId="77777777" w:rsidR="00F97670" w:rsidRDefault="00000000">
      <w:pPr>
        <w:ind w:left="1280" w:right="15"/>
      </w:pPr>
      <w:r>
        <w:t xml:space="preserve">ΔU – wartość odchylenia napięcia od dopuszczalnych wartości granicznych odchyleń napięcia od napięcia znamionowego, określonych w § 6 Części II WUD, wyrażona w %, </w:t>
      </w:r>
    </w:p>
    <w:p w14:paraId="136C46D2" w14:textId="77777777" w:rsidR="00F97670" w:rsidRDefault="00000000">
      <w:pPr>
        <w:ind w:left="1280" w:right="15"/>
      </w:pPr>
      <w:r>
        <w:t>A</w:t>
      </w:r>
      <w:r>
        <w:rPr>
          <w:vertAlign w:val="subscript"/>
        </w:rPr>
        <w:t>T</w:t>
      </w:r>
      <w:r>
        <w:t xml:space="preserve"> – ilość energii elektrycznej dostarczoną Odbiorcy w okresie doby wyrażoną w jednostkach energii, </w:t>
      </w:r>
    </w:p>
    <w:p w14:paraId="3BE5A29B" w14:textId="77777777" w:rsidR="00F97670" w:rsidRDefault="00000000">
      <w:pPr>
        <w:ind w:left="1280" w:right="15"/>
      </w:pPr>
      <w:r>
        <w:t>C</w:t>
      </w:r>
      <w:r>
        <w:rPr>
          <w:vertAlign w:val="subscript"/>
        </w:rPr>
        <w:t>T</w:t>
      </w:r>
      <w:r>
        <w:t xml:space="preserve"> – cenę energii elektrycznej, o której mowa w art. 23 ust. 2 pkt. 18) lit. b) Ustawy, obowiązującą w okresie, w którym nastąpiło odchylenie napięcia od przepisach dopuszczalnych poziomów odchyleń napięcia od napięcia znamionowego, określonych w § 6 Części II WUD, wyrażonych w zł za jednostkę energii; </w:t>
      </w:r>
    </w:p>
    <w:p w14:paraId="739BF69D" w14:textId="77777777" w:rsidR="00F97670" w:rsidRDefault="00000000">
      <w:pPr>
        <w:ind w:left="858" w:right="15"/>
      </w:pPr>
      <w:r>
        <w:t xml:space="preserve">2) jeżeli wartość odchylenia napięcia od dopuszczalnych wartości granicznych przekracza 10%, Odbiorcy przysługuje w okresie doby bonifikata w łącznej wysokości obliczonej według wzoru: </w:t>
      </w:r>
    </w:p>
    <w:p w14:paraId="4150CADD" w14:textId="77777777" w:rsidR="00F97670" w:rsidRDefault="00000000">
      <w:pPr>
        <w:spacing w:after="1" w:line="259" w:lineRule="auto"/>
        <w:ind w:left="563" w:hanging="10"/>
        <w:jc w:val="center"/>
      </w:pPr>
      <w:r>
        <w:rPr>
          <w:rFonts w:ascii="Cambria Math" w:eastAsia="Cambria Math" w:hAnsi="Cambria Math" w:cs="Cambria Math"/>
          <w:sz w:val="20"/>
          <w:szCs w:val="20"/>
        </w:rPr>
        <w:t>W</w:t>
      </w:r>
      <w:r>
        <w:rPr>
          <w:rFonts w:ascii="Cambria Math" w:eastAsia="Cambria Math" w:hAnsi="Cambria Math" w:cs="Cambria Math"/>
          <w:sz w:val="14"/>
          <w:szCs w:val="14"/>
        </w:rPr>
        <w:t xml:space="preserve">UT </w:t>
      </w:r>
      <w:r>
        <w:rPr>
          <w:rFonts w:ascii="Cambria Math" w:eastAsia="Cambria Math" w:hAnsi="Cambria Math" w:cs="Cambria Math"/>
          <w:sz w:val="20"/>
          <w:szCs w:val="20"/>
        </w:rPr>
        <w:t>= A</w:t>
      </w:r>
      <w:r>
        <w:rPr>
          <w:rFonts w:ascii="Cambria Math" w:eastAsia="Cambria Math" w:hAnsi="Cambria Math" w:cs="Cambria Math"/>
          <w:sz w:val="14"/>
          <w:szCs w:val="14"/>
        </w:rPr>
        <w:t xml:space="preserve">T </w:t>
      </w:r>
      <w:r>
        <w:rPr>
          <w:rFonts w:ascii="Cambria Math" w:eastAsia="Cambria Math" w:hAnsi="Cambria Math" w:cs="Cambria Math"/>
          <w:sz w:val="20"/>
          <w:szCs w:val="20"/>
        </w:rPr>
        <w:t>×C</w:t>
      </w:r>
      <w:r>
        <w:rPr>
          <w:rFonts w:ascii="Cambria Math" w:eastAsia="Cambria Math" w:hAnsi="Cambria Math" w:cs="Cambria Math"/>
          <w:sz w:val="14"/>
          <w:szCs w:val="14"/>
        </w:rPr>
        <w:t xml:space="preserve">T </w:t>
      </w:r>
      <w:r>
        <w:rPr>
          <w:rFonts w:ascii="Cambria Math" w:eastAsia="Cambria Math" w:hAnsi="Cambria Math" w:cs="Cambria Math"/>
          <w:sz w:val="20"/>
          <w:szCs w:val="20"/>
        </w:rPr>
        <w:t>+</w:t>
      </w:r>
      <w:proofErr w:type="spellStart"/>
      <w:r>
        <w:rPr>
          <w:rFonts w:ascii="Cambria Math" w:eastAsia="Cambria Math" w:hAnsi="Cambria Math" w:cs="Cambria Math"/>
          <w:sz w:val="20"/>
          <w:szCs w:val="20"/>
        </w:rPr>
        <w:t>b</w:t>
      </w:r>
      <w:r>
        <w:rPr>
          <w:rFonts w:ascii="Cambria Math" w:eastAsia="Cambria Math" w:hAnsi="Cambria Math" w:cs="Cambria Math"/>
          <w:sz w:val="14"/>
          <w:szCs w:val="14"/>
        </w:rPr>
        <w:t>rT</w:t>
      </w:r>
      <w:proofErr w:type="spellEnd"/>
      <w:r>
        <w:rPr>
          <w:rFonts w:ascii="Cambria Math" w:eastAsia="Cambria Math" w:hAnsi="Cambria Math" w:cs="Cambria Math"/>
          <w:sz w:val="14"/>
          <w:szCs w:val="14"/>
        </w:rPr>
        <w:t xml:space="preserve"> </w:t>
      </w:r>
      <w:r>
        <w:rPr>
          <w:rFonts w:ascii="Cambria Math" w:eastAsia="Cambria Math" w:hAnsi="Cambria Math" w:cs="Cambria Math"/>
          <w:sz w:val="20"/>
          <w:szCs w:val="20"/>
        </w:rPr>
        <w:t xml:space="preserve">× </w:t>
      </w:r>
      <w:proofErr w:type="spellStart"/>
      <w:r>
        <w:rPr>
          <w:rFonts w:ascii="Cambria Math" w:eastAsia="Cambria Math" w:hAnsi="Cambria Math" w:cs="Cambria Math"/>
          <w:sz w:val="20"/>
          <w:szCs w:val="20"/>
        </w:rPr>
        <w:t>t</w:t>
      </w:r>
      <w:r>
        <w:rPr>
          <w:rFonts w:ascii="Cambria Math" w:eastAsia="Cambria Math" w:hAnsi="Cambria Math" w:cs="Cambria Math"/>
          <w:sz w:val="14"/>
          <w:szCs w:val="14"/>
        </w:rPr>
        <w:t>T</w:t>
      </w:r>
      <w:proofErr w:type="spellEnd"/>
      <w:r>
        <w:t xml:space="preserve"> </w:t>
      </w:r>
    </w:p>
    <w:p w14:paraId="5383546E" w14:textId="77777777" w:rsidR="00F97670" w:rsidRDefault="00000000">
      <w:pPr>
        <w:ind w:left="852" w:right="15"/>
      </w:pPr>
      <w:r>
        <w:t xml:space="preserve">gdzie poszczególne symbole oznaczają: </w:t>
      </w:r>
    </w:p>
    <w:p w14:paraId="704AD91F" w14:textId="77777777" w:rsidR="00F97670" w:rsidRDefault="00000000">
      <w:pPr>
        <w:ind w:left="1280" w:right="15"/>
      </w:pPr>
      <w:r>
        <w:t>A</w:t>
      </w:r>
      <w:r>
        <w:rPr>
          <w:vertAlign w:val="subscript"/>
        </w:rPr>
        <w:t>T</w:t>
      </w:r>
      <w:r>
        <w:t xml:space="preserve"> – ilość energii elektrycznej dostarczoną Odbiorcy w okresie doby wyrażona w jednostkach energii, </w:t>
      </w:r>
    </w:p>
    <w:p w14:paraId="02788050" w14:textId="77777777" w:rsidR="00F97670" w:rsidRDefault="00000000">
      <w:pPr>
        <w:ind w:left="1280" w:right="15"/>
      </w:pPr>
      <w:r>
        <w:t>C</w:t>
      </w:r>
      <w:r>
        <w:rPr>
          <w:vertAlign w:val="subscript"/>
        </w:rPr>
        <w:t>T</w:t>
      </w:r>
      <w:r>
        <w:t xml:space="preserve"> – cenę energii elektrycznej, o której mowa w art. 23 ust. 2 pkt. 18) lit. b) Ustawy, obowiązującą w okresie, w którym nastąpiło odchylenie napięcia od dopuszczalnych poziomów odchyleń napięcia od napięcia znamionowego, określonych w § 6 Części II WUD, wyrażonych w zł za jednostkę energii, </w:t>
      </w:r>
    </w:p>
    <w:p w14:paraId="63DF2EE3" w14:textId="77777777" w:rsidR="00F97670" w:rsidRDefault="00000000">
      <w:pPr>
        <w:ind w:left="1280" w:right="15"/>
      </w:pPr>
      <w:proofErr w:type="spellStart"/>
      <w:r>
        <w:t>b</w:t>
      </w:r>
      <w:r>
        <w:rPr>
          <w:vertAlign w:val="subscript"/>
        </w:rPr>
        <w:t>rT</w:t>
      </w:r>
      <w:proofErr w:type="spellEnd"/>
      <w:r>
        <w:t xml:space="preserve"> – ustaloną w Taryfie OSD bonifikatę za niedotrzymanie poziomu napięcia w zakresie dopuszczalnych wartości granicznych odchyleń napięcia od napięcia znamionowego, określonych w § 6 Części II WUD, w okresie doby wyrażoną w zł za godzinę, </w:t>
      </w:r>
    </w:p>
    <w:p w14:paraId="0416B2A8" w14:textId="77777777" w:rsidR="00F97670" w:rsidRDefault="00000000">
      <w:pPr>
        <w:spacing w:after="120"/>
        <w:ind w:left="1280" w:right="15"/>
      </w:pPr>
      <w:proofErr w:type="spellStart"/>
      <w:r>
        <w:t>t</w:t>
      </w:r>
      <w:r>
        <w:rPr>
          <w:vertAlign w:val="subscript"/>
        </w:rPr>
        <w:t>T</w:t>
      </w:r>
      <w:proofErr w:type="spellEnd"/>
      <w:r>
        <w:t xml:space="preserve"> – łączny czas niedotrzymania poziomu napięcia w zakresie dopuszczalnych poziomów odchyleń napięcia od napięcia znamionowego, określonych w § 6 Części II WUD, w okresie doby wyrażony w godzinach. </w:t>
      </w:r>
    </w:p>
    <w:p w14:paraId="75D088A1" w14:textId="77777777" w:rsidR="00F97670" w:rsidRDefault="00000000">
      <w:pPr>
        <w:numPr>
          <w:ilvl w:val="0"/>
          <w:numId w:val="42"/>
        </w:numPr>
        <w:spacing w:after="120"/>
        <w:ind w:right="15" w:hanging="425"/>
      </w:pPr>
      <w:r>
        <w:t xml:space="preserve">W przypadku, gdy w danym okresie, nie były dotrzymane parametry jakościowe energii elektrycznej, a wskazania układu  pomiarowo-rozliczeniowego uniemożliwiają określenie ilości energii elektrycznej dostarczonej Odbiorcy, ilość tej energii ustala się na podstawie poboru energii elektrycznej w analogicznym okresie rozliczeniowym tego samego dnia tygodnia w poprzednim tygodniu oraz proporcji liczby godzin, w których parametry jakościowe dostarczanej energii elektrycznej nie zostały dotrzymane, do całkowitej liczby godzin dostarczania energii elektrycznej w okresie rozliczeniowym. </w:t>
      </w:r>
    </w:p>
    <w:p w14:paraId="5C169221" w14:textId="77777777" w:rsidR="00F97670" w:rsidRDefault="00000000">
      <w:pPr>
        <w:numPr>
          <w:ilvl w:val="0"/>
          <w:numId w:val="42"/>
        </w:numPr>
        <w:ind w:right="15" w:hanging="425"/>
      </w:pPr>
      <w:r>
        <w:t xml:space="preserve">Z zastrzeżeniem § 6 ust. 8 lub ust. 9 Części II WUD, za każdą niedostarczoną jednostkę energii elektrycznej Odbiorcy: </w:t>
      </w:r>
    </w:p>
    <w:p w14:paraId="68F0EFC0" w14:textId="77777777" w:rsidR="00F97670" w:rsidRDefault="00000000">
      <w:pPr>
        <w:numPr>
          <w:ilvl w:val="1"/>
          <w:numId w:val="42"/>
        </w:numPr>
        <w:ind w:left="853" w:right="15" w:hanging="425"/>
      </w:pPr>
      <w:r>
        <w:lastRenderedPageBreak/>
        <w:t xml:space="preserve">przyłączonemu do sieci o napięciu znamionowym nie wyższym niż 1 </w:t>
      </w:r>
      <w:proofErr w:type="spellStart"/>
      <w:r>
        <w:t>kV</w:t>
      </w:r>
      <w:proofErr w:type="spellEnd"/>
      <w:r>
        <w:t xml:space="preserve"> przysługuje bonifikata w wysokości dziesięciokrotności ceny energii elektrycznej, o której mowa w art. 23 ust. 2 pkt. 18) lit. b) Ustawy; </w:t>
      </w:r>
    </w:p>
    <w:p w14:paraId="7E2A8AF0" w14:textId="77777777" w:rsidR="00F97670" w:rsidRDefault="00000000">
      <w:pPr>
        <w:numPr>
          <w:ilvl w:val="1"/>
          <w:numId w:val="42"/>
        </w:numPr>
        <w:ind w:left="853" w:right="15" w:hanging="425"/>
      </w:pPr>
      <w:r>
        <w:t xml:space="preserve">przyłączonemu do sieci o napięciu innym niż to, o którym mowa w pkt. 1), przysługuje bonifikata w wysokości pięciokrotności ceny energii elektrycznej, o której mowa w art. 23 ust. 2 pkt. 18) lit. b) Ustawy; </w:t>
      </w:r>
    </w:p>
    <w:p w14:paraId="4121127F" w14:textId="77777777" w:rsidR="00F97670" w:rsidRDefault="00000000">
      <w:pPr>
        <w:spacing w:after="120"/>
        <w:ind w:left="425" w:right="15"/>
      </w:pPr>
      <w:r>
        <w:t xml:space="preserve">za okres, w którym wystąpiła przerwa w dostarczaniu tej energii. Ilość niedostarczonej energii elektrycznej w dniu, w którym miała miejsce przerwa w jej dostarczaniu, ustala się na podstawie poboru tej energii w odpowiednim dniu poprzedniego tygodnia, z uwzględnieniem czasu dopuszczalnych przerw określonych w § 6 Części II WUD. </w:t>
      </w:r>
    </w:p>
    <w:p w14:paraId="2CCF6EF9" w14:textId="77777777" w:rsidR="00F97670" w:rsidRDefault="00000000">
      <w:pPr>
        <w:numPr>
          <w:ilvl w:val="0"/>
          <w:numId w:val="42"/>
        </w:numPr>
        <w:ind w:right="15" w:hanging="425"/>
      </w:pPr>
      <w:r>
        <w:t xml:space="preserve">W przypadku niedotrzymania przez </w:t>
      </w:r>
      <w:r>
        <w:rPr>
          <w:b/>
          <w:bCs/>
        </w:rPr>
        <w:t>OSD</w:t>
      </w:r>
      <w:r>
        <w:t xml:space="preserve"> standardów jakościowych obsługi odbiorców, Odbiorcy przysługują bonifikaty w następującej wysokości: </w:t>
      </w:r>
    </w:p>
    <w:p w14:paraId="2CE12252" w14:textId="77777777" w:rsidR="00F97670" w:rsidRDefault="00000000">
      <w:pPr>
        <w:numPr>
          <w:ilvl w:val="1"/>
          <w:numId w:val="42"/>
        </w:numPr>
        <w:ind w:left="853" w:right="15" w:hanging="425"/>
      </w:pPr>
      <w:r>
        <w:t xml:space="preserve">1/10 przeciętnego wynagrodzenia w gospodarce narodowej w roku kalendarzowym poprzedzającym rok zatwierdzenia Taryfy OSD, określonego w komunikacie Prezesa Głównego Urzędu Statystycznego ogłaszanym w Dzienniku Urzędowym Rzeczypospolitej Polskiej „Monitor Polski” za: </w:t>
      </w:r>
    </w:p>
    <w:p w14:paraId="53EE71CA" w14:textId="77777777" w:rsidR="00F97670" w:rsidRDefault="00000000">
      <w:pPr>
        <w:numPr>
          <w:ilvl w:val="2"/>
          <w:numId w:val="42"/>
        </w:numPr>
        <w:ind w:right="15" w:hanging="281"/>
      </w:pPr>
      <w:r>
        <w:t xml:space="preserve">niepowiadomienie Odbiorcy zasilanego z sieci o napięciu znamionowym wyższym niż 1 </w:t>
      </w:r>
      <w:proofErr w:type="spellStart"/>
      <w:r>
        <w:t>kV</w:t>
      </w:r>
      <w:proofErr w:type="spellEnd"/>
      <w:r>
        <w:t xml:space="preserve"> o terminach i czasie planowanych przerw w dostarczaniu energii elektrycznej, co najmniej z pięciodniowym wyprzedzeniem, w formie indywidualnych zawiadomień pisemnych lub telefonicznych lub za pomocą środka komunikacji elektronicznej, </w:t>
      </w:r>
    </w:p>
    <w:p w14:paraId="7D902F97" w14:textId="77777777" w:rsidR="00F97670" w:rsidRDefault="00000000">
      <w:pPr>
        <w:numPr>
          <w:ilvl w:val="2"/>
          <w:numId w:val="42"/>
        </w:numPr>
        <w:ind w:right="15" w:hanging="281"/>
      </w:pPr>
      <w:r>
        <w:t xml:space="preserve">niepoinformowanie na piśmie Odbiorcy zasilanego z sieci o napięciu znamionowym wyższym niż 1 </w:t>
      </w:r>
      <w:proofErr w:type="spellStart"/>
      <w:r>
        <w:t>kV</w:t>
      </w:r>
      <w:proofErr w:type="spellEnd"/>
      <w:r>
        <w:t xml:space="preserve"> o konieczności dostosowania instalacji do zmienionego napięcia znamionowego, podwyższonego poziomu mocy zwarcia i innych warunków </w:t>
      </w:r>
    </w:p>
    <w:p w14:paraId="1F7EB290" w14:textId="77777777" w:rsidR="00F97670" w:rsidRDefault="00000000">
      <w:pPr>
        <w:ind w:left="1133"/>
      </w:pPr>
      <w:r>
        <w:t xml:space="preserve">funkcjonowania sieci, co najmniej z trzyletnim wyprzedzeniem; </w:t>
      </w:r>
    </w:p>
    <w:p w14:paraId="5A94F7C8" w14:textId="77777777" w:rsidR="00F97670" w:rsidRDefault="00000000">
      <w:pPr>
        <w:numPr>
          <w:ilvl w:val="1"/>
          <w:numId w:val="42"/>
        </w:numPr>
        <w:ind w:left="853" w:right="15" w:hanging="425"/>
      </w:pPr>
      <w:r>
        <w:t xml:space="preserve">1/15 przeciętnego wynagrodzenia w gospodarce narodowej w roku kalendarzowym poprzedzającym rok zatwierdzenia Taryfy OSD, określonego w komunikacie Prezesa Głównego Urzędu Statystycznego ogłaszanym w Dzienniku Urzędowym Rzeczypospolitej Polskiej „Monitor Polski” za: </w:t>
      </w:r>
    </w:p>
    <w:p w14:paraId="1FF299B6" w14:textId="77777777" w:rsidR="00F97670" w:rsidRDefault="00000000">
      <w:pPr>
        <w:numPr>
          <w:ilvl w:val="2"/>
          <w:numId w:val="42"/>
        </w:numPr>
        <w:ind w:right="15" w:hanging="281"/>
      </w:pPr>
      <w:r>
        <w:t xml:space="preserve">nieuzasadnioną zwłokę w usuwaniu zakłóceń w dostarczaniu energii elektrycznej, spowodowanych nieprawidłową pracą sieci, </w:t>
      </w:r>
    </w:p>
    <w:p w14:paraId="38FF9DBB" w14:textId="77777777" w:rsidR="00F97670" w:rsidRDefault="00000000">
      <w:pPr>
        <w:numPr>
          <w:ilvl w:val="2"/>
          <w:numId w:val="42"/>
        </w:numPr>
        <w:ind w:right="15" w:hanging="281"/>
      </w:pPr>
      <w:r>
        <w:t xml:space="preserve">niepoinformowanie na piśmie Odbiorcy zasilanego z sieci o napięciu znamionowym wyższym niż 1 </w:t>
      </w:r>
      <w:proofErr w:type="spellStart"/>
      <w:r>
        <w:t>kV</w:t>
      </w:r>
      <w:proofErr w:type="spellEnd"/>
      <w:r>
        <w:t xml:space="preserve"> o zamierzonej zmianie nastawień w automatyce zabezpieczeniowej  i innych parametrach mających wpływ na współpracę ruchową z siecią, co najmniej z tygodniowym wyprzedzeniem, </w:t>
      </w:r>
    </w:p>
    <w:p w14:paraId="4152D4C4" w14:textId="77777777" w:rsidR="00F97670" w:rsidRDefault="00000000">
      <w:pPr>
        <w:numPr>
          <w:ilvl w:val="2"/>
          <w:numId w:val="42"/>
        </w:numPr>
        <w:ind w:right="15" w:hanging="281"/>
      </w:pPr>
      <w:r>
        <w:t xml:space="preserve">niepoinformowanie na piśmie Odbiorcy zasilanego z sieci o napięciu znamionowym nie wyższym niż 1 </w:t>
      </w:r>
      <w:proofErr w:type="spellStart"/>
      <w:r>
        <w:t>kV</w:t>
      </w:r>
      <w:proofErr w:type="spellEnd"/>
      <w:r>
        <w:t xml:space="preserve"> o konieczności dostosowania instalacji do zmienionych warunków zasilania, co najmniej z rocznym wyprzedzeniem, </w:t>
      </w:r>
    </w:p>
    <w:p w14:paraId="21B94822" w14:textId="77777777" w:rsidR="00F97670" w:rsidRDefault="00000000">
      <w:pPr>
        <w:numPr>
          <w:ilvl w:val="2"/>
          <w:numId w:val="42"/>
        </w:numPr>
        <w:ind w:right="15" w:hanging="281"/>
      </w:pPr>
      <w:r>
        <w:t xml:space="preserve">nieuzasadnioną odmowę odpłatnego podjęcia czynności w sieci mających na celu umożliwienie bezpiecznego wykonania przez Odbiorcę lub inny podmiot prac na obszarze oddziaływania tej sieci, </w:t>
      </w:r>
    </w:p>
    <w:p w14:paraId="5C110D87" w14:textId="77777777" w:rsidR="00F97670" w:rsidRDefault="00000000">
      <w:pPr>
        <w:numPr>
          <w:ilvl w:val="2"/>
          <w:numId w:val="42"/>
        </w:numPr>
        <w:ind w:right="15" w:hanging="281"/>
      </w:pPr>
      <w:r>
        <w:t xml:space="preserve">uniemożliwienie wykonania dodatkowej ekspertyzy badanego układu pomiarowo-rozliczeniowego na wniosek Odbiorcy złożony w terminie trzydziestu dni od dnia otrzymania wyniku badania laboratoryjnego; </w:t>
      </w:r>
    </w:p>
    <w:p w14:paraId="1540D155" w14:textId="77777777" w:rsidR="00F97670" w:rsidRDefault="00000000">
      <w:pPr>
        <w:tabs>
          <w:tab w:val="left" w:pos="2420"/>
        </w:tabs>
        <w:ind w:left="993" w:hanging="426"/>
      </w:pPr>
      <w:r>
        <w:t xml:space="preserve">3) 1/50 przeciętnego wynagrodzenia w gospodarce narodowej w roku kalendarzowym poprzedzającym rok zatwierdzenia Taryfy OSD, określonego w komunikacie Prezesa Głównego Urzędu Statystycznego ogłaszanym w Dzienniku Urzędowym Rzeczypospolitej Polskiej „Monitor Polski” za: </w:t>
      </w:r>
    </w:p>
    <w:p w14:paraId="72AB62D2" w14:textId="77777777" w:rsidR="00F97670" w:rsidRDefault="00000000">
      <w:pPr>
        <w:tabs>
          <w:tab w:val="left" w:pos="2420"/>
        </w:tabs>
        <w:ind w:left="1134" w:hanging="283"/>
      </w:pPr>
      <w:r>
        <w:lastRenderedPageBreak/>
        <w:t>a)</w:t>
      </w:r>
      <w:r>
        <w:tab/>
        <w:t xml:space="preserve">nieprzyjęcie zgłoszeń lub reklamacji od Odbiorcy, </w:t>
      </w:r>
    </w:p>
    <w:p w14:paraId="33FB144A" w14:textId="77777777" w:rsidR="00F97670" w:rsidRDefault="00000000">
      <w:pPr>
        <w:tabs>
          <w:tab w:val="left" w:pos="2420"/>
        </w:tabs>
        <w:ind w:left="1134" w:hanging="283"/>
      </w:pPr>
      <w:r>
        <w:t>b)</w:t>
      </w:r>
      <w:r>
        <w:tab/>
        <w:t xml:space="preserve">odmowę udzielenia Odbiorcy, na jego żądanie, informacji o przewidywanym terminie wznowienia dostarczania energii elektrycznej przerwanego z powodu awarii sieci, </w:t>
      </w:r>
    </w:p>
    <w:p w14:paraId="42463A6B" w14:textId="77777777" w:rsidR="00F97670" w:rsidRDefault="00000000">
      <w:pPr>
        <w:tabs>
          <w:tab w:val="left" w:pos="2420"/>
        </w:tabs>
        <w:ind w:left="1134" w:hanging="283"/>
      </w:pPr>
      <w:r>
        <w:t>c)</w:t>
      </w:r>
      <w:r>
        <w:tab/>
        <w:t xml:space="preserve">niepowiadomienie Odbiorcy zasilanego z sieci o napięciu znamionowym nie wyższym niż 1 </w:t>
      </w:r>
      <w:proofErr w:type="spellStart"/>
      <w:r>
        <w:t>kV</w:t>
      </w:r>
      <w:proofErr w:type="spellEnd"/>
      <w:r>
        <w:t xml:space="preserve"> o terminach i czasie planowanych przerw w dostarczaniu energii elektrycznej, co najmniej z pięciodniowym wyprzedzeniem, w formie ogłoszeń prasowych lub internetowych, komunikatów radiowych lub telewizyjnych albo w inny sposób przyjęty na danym terenie, </w:t>
      </w:r>
    </w:p>
    <w:p w14:paraId="1B3BE50D" w14:textId="77777777" w:rsidR="00F97670" w:rsidRDefault="00000000">
      <w:pPr>
        <w:tabs>
          <w:tab w:val="left" w:pos="2420"/>
        </w:tabs>
        <w:ind w:left="1134" w:hanging="283"/>
      </w:pPr>
      <w:r>
        <w:t>d)</w:t>
      </w:r>
      <w:r>
        <w:tab/>
        <w:t xml:space="preserve">nieudzielenie, na żądanie Odbiorcy, informacji o zasadach rozliczeń oraz o aktualnej Taryfie OSD; </w:t>
      </w:r>
    </w:p>
    <w:p w14:paraId="63CEF6D1" w14:textId="77777777" w:rsidR="00F97670" w:rsidRDefault="00000000">
      <w:pPr>
        <w:tabs>
          <w:tab w:val="left" w:pos="2420"/>
        </w:tabs>
        <w:ind w:left="993" w:hanging="426"/>
      </w:pPr>
      <w:r>
        <w:t xml:space="preserve">4) 1/250 przeciętnego wynagrodzenia w gospodarce narodowej w roku kalendarzowym poprzedzającym rok zatwierdzenia Taryfy OSD, określonego w komunikacie Prezesa Głównego Urzędu Statystycznego ogłaszanym w Dzienniku Urzędowym Rzeczypospolitej Polskiej „Monitor Polski” za: </w:t>
      </w:r>
    </w:p>
    <w:p w14:paraId="15DF9AA0" w14:textId="77777777" w:rsidR="00F97670" w:rsidRDefault="00000000">
      <w:pPr>
        <w:tabs>
          <w:tab w:val="left" w:pos="2420"/>
        </w:tabs>
        <w:ind w:left="1134" w:hanging="283"/>
      </w:pPr>
      <w:r>
        <w:t>a)</w:t>
      </w:r>
      <w:r>
        <w:tab/>
        <w:t xml:space="preserve">każdy dzień zwłoki w przypadku przekroczenia czternastodniowego terminu na udzielenie odpowiedzi na wniosek lub reklamację Odbiorcy w sprawie zasad rozliczeń, </w:t>
      </w:r>
    </w:p>
    <w:p w14:paraId="3E3BB8C7" w14:textId="77777777" w:rsidR="00F97670" w:rsidRDefault="00000000">
      <w:pPr>
        <w:tabs>
          <w:tab w:val="left" w:pos="2420"/>
        </w:tabs>
        <w:ind w:left="1134" w:hanging="283"/>
      </w:pPr>
      <w:r>
        <w:t>b)</w:t>
      </w:r>
      <w:r>
        <w:tab/>
        <w:t xml:space="preserve">każdy dzień zwłoki w przypadku przekroczenia czternastodniowego terminu na sprawdzenie prawidłowości działania układu pomiarowo-rozliczeniowego lub czternastodniowego terminu na laboratoryjne sprawdzenie prawidłowości działania układu pomiarowo-rozliczeniowego. </w:t>
      </w:r>
    </w:p>
    <w:p w14:paraId="142C7D2B" w14:textId="77777777" w:rsidR="00F97670" w:rsidRDefault="00000000">
      <w:pPr>
        <w:tabs>
          <w:tab w:val="left" w:pos="2420"/>
        </w:tabs>
        <w:ind w:left="0"/>
      </w:pPr>
      <w:r>
        <w:t xml:space="preserve"> </w:t>
      </w:r>
    </w:p>
    <w:p w14:paraId="09CA8A0E" w14:textId="77777777" w:rsidR="00F97670" w:rsidRDefault="00000000">
      <w:pPr>
        <w:tabs>
          <w:tab w:val="left" w:pos="2420"/>
        </w:tabs>
        <w:ind w:left="0"/>
        <w:jc w:val="center"/>
        <w:rPr>
          <w:b/>
          <w:bCs/>
        </w:rPr>
      </w:pPr>
      <w:r>
        <w:rPr>
          <w:b/>
          <w:bCs/>
        </w:rPr>
        <w:t>§ 11</w:t>
      </w:r>
    </w:p>
    <w:p w14:paraId="3A1EEDBD" w14:textId="77777777" w:rsidR="00F97670" w:rsidRDefault="00000000">
      <w:pPr>
        <w:tabs>
          <w:tab w:val="left" w:pos="2420"/>
        </w:tabs>
        <w:ind w:left="0"/>
        <w:jc w:val="center"/>
        <w:rPr>
          <w:b/>
          <w:bCs/>
        </w:rPr>
      </w:pPr>
      <w:r>
        <w:rPr>
          <w:b/>
          <w:bCs/>
        </w:rPr>
        <w:t>Warunki rozwiązania i zmiany umowy kompleksowej</w:t>
      </w:r>
    </w:p>
    <w:p w14:paraId="4F933D68" w14:textId="77777777" w:rsidR="00F97670" w:rsidRDefault="00F97670">
      <w:pPr>
        <w:tabs>
          <w:tab w:val="left" w:pos="2420"/>
        </w:tabs>
        <w:ind w:left="0"/>
      </w:pPr>
    </w:p>
    <w:p w14:paraId="5EA79F23" w14:textId="77777777" w:rsidR="00F97670" w:rsidRDefault="00000000">
      <w:pPr>
        <w:numPr>
          <w:ilvl w:val="0"/>
          <w:numId w:val="62"/>
        </w:numPr>
        <w:spacing w:after="121" w:line="265" w:lineRule="auto"/>
        <w:ind w:left="457" w:right="27" w:hanging="428"/>
      </w:pPr>
      <w:r>
        <w:t xml:space="preserve">W przypadku zakończenia obowiązywania umowy kompleksowej, Odbiorca jest zobowiązany zapewnić </w:t>
      </w:r>
      <w:r>
        <w:rPr>
          <w:b/>
          <w:bCs/>
        </w:rPr>
        <w:t>OSD</w:t>
      </w:r>
      <w:r>
        <w:t xml:space="preserve"> możliwość dokonania końcowego odczytu wskazań układu pomiarowo-rozliczeniowego, a także demontażu elementów układu pomiarowo-rozliczeniowego będących własnością </w:t>
      </w:r>
      <w:r>
        <w:rPr>
          <w:b/>
          <w:bCs/>
        </w:rPr>
        <w:t>OSD</w:t>
      </w:r>
      <w:r>
        <w:t xml:space="preserve">. </w:t>
      </w:r>
    </w:p>
    <w:p w14:paraId="5F90F22E" w14:textId="77777777" w:rsidR="00F97670" w:rsidRDefault="00000000">
      <w:pPr>
        <w:numPr>
          <w:ilvl w:val="0"/>
          <w:numId w:val="62"/>
        </w:numPr>
        <w:spacing w:after="1" w:line="264" w:lineRule="auto"/>
        <w:ind w:left="457" w:right="27" w:hanging="428"/>
      </w:pPr>
      <w:r>
        <w:t xml:space="preserve">W przypadku wypowiedzenia albo rozwiązania umowy kompleksowej, w sytuacji przewidywanego braku kontynuacji świadczenia usług dystrybucji energii elektrycznej na rzecz kolejnego odbiorcy: </w:t>
      </w:r>
    </w:p>
    <w:p w14:paraId="56A7C133" w14:textId="77777777" w:rsidR="00F97670" w:rsidRDefault="00000000">
      <w:pPr>
        <w:spacing w:after="1" w:line="264" w:lineRule="auto"/>
        <w:ind w:left="881" w:right="28" w:hanging="425"/>
      </w:pPr>
      <w:r>
        <w:t xml:space="preserve">1) </w:t>
      </w:r>
      <w:r>
        <w:rPr>
          <w:b/>
          <w:bCs/>
        </w:rPr>
        <w:t>OSD</w:t>
      </w:r>
      <w:r>
        <w:t xml:space="preserve"> umożliwi, a Odbiorca dokona demontażu toru prądowego będącego własnością Odbiorcy łączącego sieci lub instalacje Odbiorcy z siecią </w:t>
      </w:r>
      <w:r>
        <w:rPr>
          <w:b/>
          <w:bCs/>
        </w:rPr>
        <w:t>OSD</w:t>
      </w:r>
      <w:r>
        <w:t xml:space="preserve">, przy czym Odbiorca upoważnia </w:t>
      </w:r>
      <w:r>
        <w:rPr>
          <w:b/>
          <w:bCs/>
        </w:rPr>
        <w:t>OSD</w:t>
      </w:r>
      <w:r>
        <w:t xml:space="preserve"> do dokonania demontażu na koszt i ryzyko Odbiorcy w przypadku, gdy Odbiorca nie wykona tego obowiązku po uprzednim wezwaniu przez </w:t>
      </w:r>
      <w:r>
        <w:rPr>
          <w:b/>
          <w:bCs/>
        </w:rPr>
        <w:t>OSD</w:t>
      </w:r>
      <w:r>
        <w:t>; albo</w:t>
      </w:r>
    </w:p>
    <w:p w14:paraId="7CABB058" w14:textId="77777777" w:rsidR="00F97670" w:rsidRDefault="00000000">
      <w:pPr>
        <w:ind w:left="858" w:right="15"/>
      </w:pPr>
      <w:r>
        <w:t xml:space="preserve">2) Odbiorca umożliwi, a </w:t>
      </w:r>
      <w:r>
        <w:rPr>
          <w:b/>
          <w:bCs/>
        </w:rPr>
        <w:t>OSD</w:t>
      </w:r>
      <w:r>
        <w:t xml:space="preserve"> dokona demontażu toru prądowego będącego własnością </w:t>
      </w:r>
      <w:r>
        <w:rPr>
          <w:b/>
          <w:bCs/>
        </w:rPr>
        <w:t>OSD</w:t>
      </w:r>
      <w:r>
        <w:t xml:space="preserve"> łączącego sieci lub instalacje Odbiorcy z siecią </w:t>
      </w:r>
      <w:r>
        <w:rPr>
          <w:b/>
          <w:bCs/>
        </w:rPr>
        <w:t>OSD</w:t>
      </w:r>
      <w:r>
        <w:t xml:space="preserve">. </w:t>
      </w:r>
    </w:p>
    <w:p w14:paraId="6199129B" w14:textId="77777777" w:rsidR="00F97670" w:rsidRDefault="00000000">
      <w:pPr>
        <w:spacing w:after="120"/>
        <w:ind w:left="425" w:right="15"/>
      </w:pPr>
      <w:r>
        <w:t xml:space="preserve">Uzgodnienie pomiędzy Odbiorcą a </w:t>
      </w:r>
      <w:r>
        <w:rPr>
          <w:b/>
          <w:bCs/>
        </w:rPr>
        <w:t>OSD</w:t>
      </w:r>
      <w:r>
        <w:t xml:space="preserve"> szczegółów technicznych i organizacyjnych powinno zostać zrealizowane w terminie nie przekraczającym okresu wypowiedzenia umowy kompleksowej, a wykonanie tych czynności powinno nastąpić w terminie uzgodnionym przez pomiędzy Odbiorcą a </w:t>
      </w:r>
      <w:r>
        <w:rPr>
          <w:b/>
          <w:bCs/>
        </w:rPr>
        <w:t>OSD</w:t>
      </w:r>
      <w:r>
        <w:t xml:space="preserve">, a w przypadku braku uzgodnienia – niezwłocznie po zakończeniu obowiązywania umowy kompleksowej. </w:t>
      </w:r>
    </w:p>
    <w:p w14:paraId="486BC137" w14:textId="77777777" w:rsidR="00F97670" w:rsidRDefault="00000000">
      <w:pPr>
        <w:numPr>
          <w:ilvl w:val="0"/>
          <w:numId w:val="43"/>
        </w:numPr>
        <w:ind w:right="15" w:hanging="428"/>
      </w:pPr>
      <w:r>
        <w:rPr>
          <w:b/>
          <w:bCs/>
        </w:rPr>
        <w:t>Sprzedawca</w:t>
      </w:r>
      <w:r>
        <w:t xml:space="preserve"> poinformuje Odbiorcę w umowie kompleksowej, że może, po przeprowadzeniu przez </w:t>
      </w:r>
      <w:r>
        <w:rPr>
          <w:b/>
          <w:bCs/>
        </w:rPr>
        <w:t>OSD</w:t>
      </w:r>
      <w:r>
        <w:t xml:space="preserve"> procedury określonej w ust. 4 i otrzymaniu żądania </w:t>
      </w:r>
      <w:r>
        <w:rPr>
          <w:b/>
          <w:bCs/>
        </w:rPr>
        <w:t>OSD</w:t>
      </w:r>
      <w:r>
        <w:t xml:space="preserve">, wypowiedzieć umowę kompleksową w następujących przypadkach: </w:t>
      </w:r>
    </w:p>
    <w:p w14:paraId="68E02CF3" w14:textId="77777777" w:rsidR="00F97670" w:rsidRDefault="00000000">
      <w:pPr>
        <w:numPr>
          <w:ilvl w:val="1"/>
          <w:numId w:val="43"/>
        </w:numPr>
        <w:ind w:left="853" w:right="15" w:hanging="425"/>
      </w:pPr>
      <w:r>
        <w:t xml:space="preserve">gdy </w:t>
      </w:r>
      <w:r>
        <w:rPr>
          <w:b/>
          <w:bCs/>
        </w:rPr>
        <w:t>OSD</w:t>
      </w:r>
      <w:r>
        <w:t xml:space="preserve"> wykaże, że Odbiorca, pomimo uprzedniego wezwania przez </w:t>
      </w:r>
      <w:r>
        <w:rPr>
          <w:b/>
          <w:bCs/>
        </w:rPr>
        <w:t>OSD</w:t>
      </w:r>
      <w:r>
        <w:t xml:space="preserve">, nie dotrzymuje warunków umowy kompleksowej, dopuszczając do użytkowania w obiekcie, do którego jest </w:t>
      </w:r>
      <w:r>
        <w:lastRenderedPageBreak/>
        <w:t xml:space="preserve">dostarczana energia elektryczna, urządzenia i instalacje powodujące wprowadzanie do sieci zakłóceń, których skutkiem jest pogorszenie parametrów usług dystrybucji energii elektrycznej świadczonych innym odbiorcom przyłączonym do sieci </w:t>
      </w:r>
      <w:r>
        <w:rPr>
          <w:b/>
          <w:bCs/>
        </w:rPr>
        <w:t>OSD</w:t>
      </w:r>
      <w:r>
        <w:t xml:space="preserve">; </w:t>
      </w:r>
    </w:p>
    <w:p w14:paraId="7B295B89" w14:textId="77777777" w:rsidR="00F97670" w:rsidRDefault="00000000">
      <w:pPr>
        <w:numPr>
          <w:ilvl w:val="1"/>
          <w:numId w:val="43"/>
        </w:numPr>
        <w:spacing w:after="120"/>
        <w:ind w:left="853" w:right="15" w:hanging="425"/>
      </w:pPr>
      <w:r>
        <w:t xml:space="preserve">gdy Odbiorca uniemożliwia przedstawicielom </w:t>
      </w:r>
      <w:r>
        <w:rPr>
          <w:b/>
          <w:bCs/>
        </w:rPr>
        <w:t>OSD</w:t>
      </w:r>
      <w:r>
        <w:t xml:space="preserve"> dostęp do układu </w:t>
      </w:r>
      <w:proofErr w:type="spellStart"/>
      <w:r>
        <w:t>pomiaroworozliczeniowego</w:t>
      </w:r>
      <w:proofErr w:type="spellEnd"/>
      <w:r>
        <w:t xml:space="preserve"> lub przeprowadzenie kontroli, mimo wezwania przez </w:t>
      </w:r>
      <w:r>
        <w:rPr>
          <w:b/>
          <w:bCs/>
        </w:rPr>
        <w:t>OSD</w:t>
      </w:r>
      <w:r>
        <w:t xml:space="preserve"> do udostępnienia układu pomiarowo-rozliczeniowego lub umożliwienia przeprowadzenia kontroli. </w:t>
      </w:r>
    </w:p>
    <w:p w14:paraId="7CA9A13C" w14:textId="77777777" w:rsidR="00F97670" w:rsidRDefault="00000000">
      <w:pPr>
        <w:numPr>
          <w:ilvl w:val="0"/>
          <w:numId w:val="43"/>
        </w:numPr>
        <w:ind w:right="15" w:hanging="428"/>
      </w:pPr>
      <w:r>
        <w:t xml:space="preserve">Procedura usunięcia naruszenia umowy kompleksowej: </w:t>
      </w:r>
    </w:p>
    <w:p w14:paraId="129B6E6A" w14:textId="77777777" w:rsidR="00F97670" w:rsidRDefault="00000000">
      <w:pPr>
        <w:numPr>
          <w:ilvl w:val="1"/>
          <w:numId w:val="43"/>
        </w:numPr>
        <w:ind w:left="853" w:right="15" w:hanging="425"/>
      </w:pPr>
      <w:r>
        <w:t xml:space="preserve">w przypadkach wymienionych w ust. 3, </w:t>
      </w:r>
      <w:r>
        <w:rPr>
          <w:b/>
          <w:bCs/>
        </w:rPr>
        <w:t>OSD</w:t>
      </w:r>
      <w:r>
        <w:t xml:space="preserve"> wezwie Odbiorcę do usunięcia naruszenia umowy kompleksowej, wskazując niezbędne czynności, które Odbiorca powinien wykonać w celu usunięcia naruszenia umowy kompleksowej oraz wyznaczając co najmniej  14-dniowy termin na ich wykonanie; </w:t>
      </w:r>
    </w:p>
    <w:p w14:paraId="6FE79679" w14:textId="77777777" w:rsidR="00F97670" w:rsidRDefault="00000000">
      <w:pPr>
        <w:numPr>
          <w:ilvl w:val="1"/>
          <w:numId w:val="43"/>
        </w:numPr>
        <w:ind w:left="853" w:right="15" w:hanging="425"/>
      </w:pPr>
      <w:r>
        <w:t xml:space="preserve">w razie niewykonania przez Odbiorcę będącego konsumentem czynności, o których mowa w pkt. 1), niezbędnych do usunięcia naruszenia umowy kompleksowej, pomimo upływu terminu określonego w wezwaniu </w:t>
      </w:r>
      <w:r>
        <w:rPr>
          <w:b/>
          <w:bCs/>
        </w:rPr>
        <w:t>OSD</w:t>
      </w:r>
      <w:r>
        <w:t xml:space="preserve">, </w:t>
      </w:r>
      <w:r>
        <w:rPr>
          <w:b/>
          <w:bCs/>
        </w:rPr>
        <w:t>OSD</w:t>
      </w:r>
      <w:r>
        <w:t xml:space="preserve"> ponownie wezwie Odbiorcę do usunięcia naruszenia umowy kompleksowej, wyznaczając w tym celu co najmniej 7-dniowy dodatkowy termin, z zagrożeniem wypowiedzenia umowy kompleksowej; </w:t>
      </w:r>
    </w:p>
    <w:p w14:paraId="2284821D" w14:textId="77777777" w:rsidR="00F97670" w:rsidRDefault="00000000">
      <w:pPr>
        <w:numPr>
          <w:ilvl w:val="1"/>
          <w:numId w:val="43"/>
        </w:numPr>
        <w:ind w:left="853" w:right="15" w:hanging="425"/>
      </w:pPr>
      <w:r>
        <w:t xml:space="preserve">w razie bezskutecznego upływu dodatkowego terminu, o którym mowa w pkt. 1) lub 2), </w:t>
      </w:r>
      <w:r>
        <w:rPr>
          <w:b/>
          <w:bCs/>
        </w:rPr>
        <w:t>Sprzedawca</w:t>
      </w:r>
      <w:r>
        <w:t xml:space="preserve">, na żądanie </w:t>
      </w:r>
      <w:r>
        <w:rPr>
          <w:b/>
          <w:bCs/>
        </w:rPr>
        <w:t>OSD</w:t>
      </w:r>
      <w:r>
        <w:t xml:space="preserve">, złoży Odbiorcy oświadczenie o wypowiedzeniu umowy kompleksowej z 14-dniowym terminem wypowiedzenia, z zastrzeżeniem pkt. 4); </w:t>
      </w:r>
    </w:p>
    <w:p w14:paraId="50806A93" w14:textId="77777777" w:rsidR="00F97670" w:rsidRDefault="00000000">
      <w:pPr>
        <w:numPr>
          <w:ilvl w:val="1"/>
          <w:numId w:val="43"/>
        </w:numPr>
        <w:ind w:left="853" w:right="15" w:hanging="425"/>
      </w:pPr>
      <w:r>
        <w:t xml:space="preserve">jeżeli po otrzymaniu wezwania, o którym mowa w pkt. 1) lub 2), Odbiorca w gospodarstwie domowym wystąpi z wnioskiem o rozwiązanie sporu przed Koordynatorem, </w:t>
      </w:r>
      <w:r>
        <w:rPr>
          <w:b/>
          <w:bCs/>
        </w:rPr>
        <w:t>Sprzedawca</w:t>
      </w:r>
      <w:r>
        <w:t xml:space="preserve"> nie złoży oświadczenia o wypowiedzeniu umowy kompleksowej do czasu rozwiązania sporu przez Koordynatora, chyba że Koordynator odmówi rozwiązania sporu; </w:t>
      </w:r>
    </w:p>
    <w:p w14:paraId="698573A6" w14:textId="77777777" w:rsidR="00F97670" w:rsidRDefault="00000000">
      <w:pPr>
        <w:numPr>
          <w:ilvl w:val="1"/>
          <w:numId w:val="43"/>
        </w:numPr>
        <w:ind w:left="853" w:right="15" w:hanging="425"/>
      </w:pPr>
      <w:r>
        <w:t xml:space="preserve">jeżeli w trakcie biegu terminu wypowiedzenia umowy kompleksowej, o którym mowa w pkt. 3), Odbiorca wykaże </w:t>
      </w:r>
      <w:r>
        <w:rPr>
          <w:b/>
          <w:bCs/>
        </w:rPr>
        <w:t>OSD</w:t>
      </w:r>
      <w:r>
        <w:t xml:space="preserve"> usunięcie naruszenia umowy kompleksowej, </w:t>
      </w:r>
      <w:r>
        <w:rPr>
          <w:b/>
          <w:bCs/>
        </w:rPr>
        <w:t>OSD</w:t>
      </w:r>
      <w:r>
        <w:t xml:space="preserve"> na wniosek Odbiorcy wystąpi do </w:t>
      </w:r>
      <w:r>
        <w:rPr>
          <w:b/>
          <w:bCs/>
        </w:rPr>
        <w:t>Sprzedawcy</w:t>
      </w:r>
      <w:r>
        <w:t xml:space="preserve"> z żądaniem cofnięcia oświadczenia woli o wypowiedzeniu umowy kompleksowej. </w:t>
      </w:r>
    </w:p>
    <w:p w14:paraId="3FB296E0" w14:textId="77777777" w:rsidR="00F97670" w:rsidRDefault="00000000">
      <w:pPr>
        <w:spacing w:after="5" w:line="259" w:lineRule="auto"/>
        <w:ind w:left="56"/>
        <w:jc w:val="center"/>
      </w:pPr>
      <w:r>
        <w:rPr>
          <w:b/>
          <w:bCs/>
        </w:rPr>
        <w:t xml:space="preserve"> </w:t>
      </w:r>
    </w:p>
    <w:p w14:paraId="4152D49C" w14:textId="77777777" w:rsidR="00F97670" w:rsidRDefault="00000000">
      <w:pPr>
        <w:spacing w:line="261" w:lineRule="auto"/>
        <w:ind w:left="376" w:right="369" w:hanging="10"/>
        <w:jc w:val="center"/>
      </w:pPr>
      <w:r>
        <w:rPr>
          <w:b/>
          <w:bCs/>
        </w:rPr>
        <w:t xml:space="preserve">§ 12 </w:t>
      </w:r>
    </w:p>
    <w:p w14:paraId="21B33838" w14:textId="77777777" w:rsidR="00F97670" w:rsidRDefault="00000000">
      <w:pPr>
        <w:pStyle w:val="Nagwek2"/>
        <w:spacing w:after="3"/>
        <w:ind w:left="29" w:right="26" w:firstLine="0"/>
      </w:pPr>
      <w:r>
        <w:t xml:space="preserve">Szczegółowe zasady i tryb wprowadzania ograniczeń </w:t>
      </w:r>
    </w:p>
    <w:p w14:paraId="7380841F" w14:textId="77777777" w:rsidR="00F97670" w:rsidRDefault="00000000">
      <w:pPr>
        <w:spacing w:after="15" w:line="263" w:lineRule="auto"/>
        <w:ind w:left="-5" w:right="-10" w:hanging="10"/>
      </w:pPr>
      <w:r>
        <w:rPr>
          <w:i/>
          <w:iCs/>
          <w:u w:val="single"/>
        </w:rPr>
        <w:t>Dla Odbiorcy zamawiającego łączną moc umowną równą co najmniej 300 kW oraz obiektów wg</w:t>
      </w:r>
      <w:r>
        <w:rPr>
          <w:i/>
          <w:iCs/>
        </w:rPr>
        <w:t xml:space="preserve"> </w:t>
      </w:r>
      <w:r>
        <w:rPr>
          <w:i/>
          <w:iCs/>
          <w:u w:val="single"/>
        </w:rPr>
        <w:t>definicji z Rozporządzenia Rady Ministrów z dnia 8 listopada 2021 r. w sprawie szczegółowych</w:t>
      </w:r>
      <w:r>
        <w:rPr>
          <w:i/>
          <w:iCs/>
        </w:rPr>
        <w:t xml:space="preserve"> </w:t>
      </w:r>
      <w:r>
        <w:rPr>
          <w:i/>
          <w:iCs/>
          <w:u w:val="single"/>
        </w:rPr>
        <w:t>zasad i trybu wprowadzania ograniczeń w sprzedaży paliw stałych oraz w dostarczaniu i poborze</w:t>
      </w:r>
      <w:r>
        <w:rPr>
          <w:i/>
          <w:iCs/>
        </w:rPr>
        <w:t xml:space="preserve"> </w:t>
      </w:r>
      <w:r>
        <w:rPr>
          <w:i/>
          <w:iCs/>
          <w:u w:val="single"/>
        </w:rPr>
        <w:t>energii elektrycznej lub ciepła – dalej jako „Rozporządzenie”, które nie zostały objęte ochroną przed</w:t>
      </w:r>
      <w:r>
        <w:rPr>
          <w:i/>
          <w:iCs/>
        </w:rPr>
        <w:t xml:space="preserve"> </w:t>
      </w:r>
      <w:r>
        <w:rPr>
          <w:i/>
          <w:iCs/>
          <w:u w:val="single"/>
        </w:rPr>
        <w:t>wprowadzonymi ograniczeniami na podstawie § 6 ust. 1 pkt. 1) – 4) Rozporządzenia):</w:t>
      </w:r>
      <w:r>
        <w:rPr>
          <w:i/>
          <w:iCs/>
        </w:rPr>
        <w:t xml:space="preserve"> </w:t>
      </w:r>
    </w:p>
    <w:p w14:paraId="245999EA" w14:textId="77777777" w:rsidR="00F97670" w:rsidRDefault="00000000">
      <w:pPr>
        <w:numPr>
          <w:ilvl w:val="0"/>
          <w:numId w:val="44"/>
        </w:numPr>
        <w:ind w:right="15" w:hanging="360"/>
      </w:pPr>
      <w:r>
        <w:t xml:space="preserve">Na podstawie Rozporządzenia, określony umownie obiekt Odbiorcy (Obiekt określony w umowie kompleksowej i obiekt zdefiniowany w Rozporządzeniu może nie być tożsamy) objęty jest ograniczeniami w dostarczaniu i poborze energii elektrycznej do obiektów, o których mowa w § 2 ust. 1 pkt. 1) Rozporządzenia. </w:t>
      </w:r>
    </w:p>
    <w:p w14:paraId="1C727B34" w14:textId="77777777" w:rsidR="00F97670" w:rsidRDefault="00000000">
      <w:pPr>
        <w:numPr>
          <w:ilvl w:val="0"/>
          <w:numId w:val="44"/>
        </w:numPr>
        <w:ind w:right="15" w:hanging="360"/>
      </w:pPr>
      <w:r>
        <w:t xml:space="preserve">Plan wprowadzenia ograniczeń dla określonego umownie Obiektu przesyłany będzie przez </w:t>
      </w:r>
      <w:r>
        <w:rPr>
          <w:b/>
          <w:bCs/>
        </w:rPr>
        <w:t>OSD</w:t>
      </w:r>
      <w:r>
        <w:t xml:space="preserve"> na przekazany </w:t>
      </w:r>
      <w:r>
        <w:rPr>
          <w:b/>
          <w:bCs/>
        </w:rPr>
        <w:t>Sprzedawcy</w:t>
      </w:r>
      <w:r>
        <w:t xml:space="preserve"> przez Odbiorcę adres poczty elektronicznej Odbiorcy, corocznie do dnia 15 kwietnia, za wyjątkiem sytuacji, o których mowa w pkt. 4). </w:t>
      </w:r>
    </w:p>
    <w:p w14:paraId="6EED4185" w14:textId="77777777" w:rsidR="00F97670" w:rsidRDefault="00000000">
      <w:pPr>
        <w:numPr>
          <w:ilvl w:val="0"/>
          <w:numId w:val="44"/>
        </w:numPr>
        <w:ind w:right="15" w:hanging="360"/>
      </w:pPr>
      <w:r>
        <w:t xml:space="preserve">Plan, o którym mowa w pkt. 2), obowiązuje Odbiorcę w okresie od 1 czerwca danego roku do 31 maja następnego roku, za wyjątkiem sytuacji, o których mowa w pkt. 4). </w:t>
      </w:r>
    </w:p>
    <w:p w14:paraId="1EF77E09" w14:textId="77777777" w:rsidR="00F97670" w:rsidRDefault="00000000">
      <w:pPr>
        <w:numPr>
          <w:ilvl w:val="0"/>
          <w:numId w:val="44"/>
        </w:numPr>
        <w:ind w:right="15" w:hanging="360"/>
      </w:pPr>
      <w:r>
        <w:t xml:space="preserve">W przypadku, gdy umowa kompleksowa dotyczy określonego umownie Obiektu nowo przyłączanego do sieci </w:t>
      </w:r>
      <w:r>
        <w:rPr>
          <w:b/>
          <w:bCs/>
        </w:rPr>
        <w:t>OSD</w:t>
      </w:r>
      <w:r>
        <w:t xml:space="preserve"> lub stroną umowy kompleksowej jest nowy (kolejny) Odbiorca, </w:t>
      </w:r>
      <w:r>
        <w:lastRenderedPageBreak/>
        <w:t xml:space="preserve">plan wprowadzania ograniczeń zostanie przekazany Odbiorcy odrębnie, również poza okresem wskazanym w pkt. 3). Otrzymany przez Odbiorcę w tym przypadku plan ograniczeń będzie obowiązywał od dnia następnego po jego otrzymaniu, a informacja o końcu okresu obowiązywania zostanie przekazana wraz z tym planem. </w:t>
      </w:r>
    </w:p>
    <w:p w14:paraId="17AAD658" w14:textId="77777777" w:rsidR="00F97670" w:rsidRDefault="00000000">
      <w:pPr>
        <w:numPr>
          <w:ilvl w:val="0"/>
          <w:numId w:val="44"/>
        </w:numPr>
        <w:spacing w:after="47"/>
        <w:ind w:right="15" w:hanging="360"/>
      </w:pPr>
      <w:r>
        <w:t>Komunikaty o obowiązujących w najbliższych 12 godzinach stopniach zasilania i przewidywanych na następne 12 godzin, są ogłaszane w radiowych komunikatach energetycznych nadawanych w programie l Polskiego Radia S.A. o godzinie 7</w:t>
      </w:r>
      <w:r>
        <w:rPr>
          <w:vertAlign w:val="superscript"/>
        </w:rPr>
        <w:t>55</w:t>
      </w:r>
      <w:r>
        <w:t xml:space="preserve"> i o godzinie 19</w:t>
      </w:r>
      <w:r>
        <w:rPr>
          <w:vertAlign w:val="superscript"/>
        </w:rPr>
        <w:t>55</w:t>
      </w:r>
      <w:r>
        <w:t xml:space="preserve">. </w:t>
      </w:r>
    </w:p>
    <w:p w14:paraId="0FEDB4DB" w14:textId="77777777" w:rsidR="00F97670" w:rsidRDefault="00000000">
      <w:pPr>
        <w:numPr>
          <w:ilvl w:val="0"/>
          <w:numId w:val="44"/>
        </w:numPr>
        <w:ind w:right="15" w:hanging="360"/>
      </w:pPr>
      <w:r>
        <w:rPr>
          <w:b/>
          <w:bCs/>
        </w:rPr>
        <w:t>OSD</w:t>
      </w:r>
      <w:r>
        <w:t xml:space="preserve"> poinformuje Odbiorcę o wprowadzonych ograniczeniach w dostarczaniu i poborze energii elektrycznej oraz o wprowadzeniu, w trakcie trwania ograniczeń, innych stopni zasilania niż w stopnie zasilania ogłoszone w komunikatach radiowych, przesyłając wiadomość tekstową na adres poczty elektronicznej, o którym mowa w pkt. 2) lub na przekazany </w:t>
      </w:r>
      <w:r>
        <w:rPr>
          <w:b/>
          <w:bCs/>
        </w:rPr>
        <w:t>OSD</w:t>
      </w:r>
      <w:r>
        <w:t xml:space="preserve"> przez Odbiorcę numer telefonu komórkowego Odbiorcy. </w:t>
      </w:r>
    </w:p>
    <w:p w14:paraId="2D3FE298" w14:textId="77777777" w:rsidR="00F97670" w:rsidRDefault="00000000">
      <w:pPr>
        <w:numPr>
          <w:ilvl w:val="0"/>
          <w:numId w:val="44"/>
        </w:numPr>
        <w:ind w:right="15" w:hanging="360"/>
      </w:pPr>
      <w:r>
        <w:t xml:space="preserve">Powiadomienia o zmianie stopni zasilania, o których mowa w pkt. 6), posiadają moc nadrzędną w stosunku do powiadomień w komunikatach radiowych. </w:t>
      </w:r>
    </w:p>
    <w:p w14:paraId="06E49B11" w14:textId="77777777" w:rsidR="00F97670" w:rsidRDefault="00000000">
      <w:pPr>
        <w:numPr>
          <w:ilvl w:val="0"/>
          <w:numId w:val="44"/>
        </w:numPr>
        <w:ind w:right="15" w:hanging="360"/>
      </w:pPr>
      <w:r>
        <w:t xml:space="preserve">Odbiorca zobowiązuje się do niezwłocznej aktualizacji danych wskazanych w pkt. 2) i pkt. 6). </w:t>
      </w:r>
    </w:p>
    <w:p w14:paraId="0B1D9759" w14:textId="77777777" w:rsidR="00F97670" w:rsidRDefault="00000000">
      <w:pPr>
        <w:spacing w:after="7" w:line="259" w:lineRule="auto"/>
        <w:ind w:left="0"/>
        <w:jc w:val="left"/>
      </w:pPr>
      <w:r>
        <w:t xml:space="preserve"> </w:t>
      </w:r>
    </w:p>
    <w:p w14:paraId="0943DF57" w14:textId="77777777" w:rsidR="00F97670" w:rsidRDefault="00000000">
      <w:pPr>
        <w:spacing w:after="15" w:line="263" w:lineRule="auto"/>
        <w:ind w:left="-5" w:right="-10" w:hanging="10"/>
      </w:pPr>
      <w:r>
        <w:rPr>
          <w:i/>
          <w:iCs/>
          <w:u w:val="single"/>
        </w:rPr>
        <w:t>Dla Odbiorcy zamawiającego moc umowną równą co najmniej 300 kW oraz podlegającego ochronie</w:t>
      </w:r>
      <w:r>
        <w:rPr>
          <w:i/>
          <w:iCs/>
        </w:rPr>
        <w:t xml:space="preserve"> </w:t>
      </w:r>
      <w:r>
        <w:rPr>
          <w:i/>
          <w:iCs/>
          <w:u w:val="single"/>
        </w:rPr>
        <w:t>przed wprowadzeniem ograniczeń na podstawie § 6 ust. 1 Rozporządzenia:</w:t>
      </w:r>
      <w:r>
        <w:rPr>
          <w:i/>
          <w:iCs/>
        </w:rPr>
        <w:t xml:space="preserve"> </w:t>
      </w:r>
    </w:p>
    <w:p w14:paraId="0BDBD451" w14:textId="77777777" w:rsidR="00F97670" w:rsidRDefault="00000000">
      <w:pPr>
        <w:numPr>
          <w:ilvl w:val="0"/>
          <w:numId w:val="46"/>
        </w:numPr>
        <w:ind w:right="15" w:hanging="360"/>
      </w:pPr>
      <w:r>
        <w:t xml:space="preserve">Na wniosek Odbiorcy złożony </w:t>
      </w:r>
      <w:r>
        <w:rPr>
          <w:b/>
          <w:bCs/>
        </w:rPr>
        <w:t>OSD</w:t>
      </w:r>
      <w:r>
        <w:t xml:space="preserve">, w związku ze złożonym oświadczeniem, o którym mowa w § 6 ust. 3 Rozporządzenia, Obiekt Odbiorcy podlega w </w:t>
      </w:r>
      <w:r>
        <w:rPr>
          <w:i/>
          <w:iCs/>
          <w:u w:val="single"/>
        </w:rPr>
        <w:t>całości / wyodrębnionej części</w:t>
      </w:r>
      <w:r>
        <w:rPr>
          <w:i/>
          <w:iCs/>
        </w:rPr>
        <w:t xml:space="preserve"> ………………………. </w:t>
      </w:r>
      <w:r>
        <w:t xml:space="preserve">ochronie przed wprowadzeniem ograniczeń w dostarczaniu i poborze energii elektrycznej. </w:t>
      </w:r>
    </w:p>
    <w:p w14:paraId="0B6CD463" w14:textId="77777777" w:rsidR="00F97670" w:rsidRDefault="00000000">
      <w:pPr>
        <w:numPr>
          <w:ilvl w:val="0"/>
          <w:numId w:val="46"/>
        </w:numPr>
        <w:ind w:right="15" w:hanging="360"/>
      </w:pPr>
      <w:r>
        <w:t xml:space="preserve">Odbiorca zobowiązuje się niezwłocznie poinformować </w:t>
      </w:r>
      <w:r>
        <w:rPr>
          <w:b/>
          <w:bCs/>
        </w:rPr>
        <w:t>OSD</w:t>
      </w:r>
      <w:r>
        <w:t xml:space="preserve"> oraz </w:t>
      </w:r>
      <w:r>
        <w:rPr>
          <w:b/>
          <w:bCs/>
        </w:rPr>
        <w:t>Sprzedawcę</w:t>
      </w:r>
      <w:r>
        <w:t xml:space="preserve"> o ustaniu okoliczności uzasadniających podleganiu ochronie w zakresie Obiektu lub jego wyodrębnionej części. </w:t>
      </w:r>
    </w:p>
    <w:p w14:paraId="691C8CD7" w14:textId="77777777" w:rsidR="00F97670" w:rsidRDefault="00000000">
      <w:pPr>
        <w:spacing w:after="0" w:line="259" w:lineRule="auto"/>
        <w:ind w:left="0"/>
        <w:jc w:val="left"/>
      </w:pPr>
      <w:r>
        <w:t xml:space="preserve"> </w:t>
      </w:r>
      <w:r>
        <w:tab/>
        <w:t xml:space="preserve"> </w:t>
      </w:r>
    </w:p>
    <w:p w14:paraId="0753FAC3" w14:textId="77777777" w:rsidR="00F97670" w:rsidRDefault="00000000">
      <w:pPr>
        <w:spacing w:after="7" w:line="259" w:lineRule="auto"/>
        <w:ind w:left="0"/>
        <w:jc w:val="left"/>
      </w:pPr>
      <w:r>
        <w:t xml:space="preserve"> </w:t>
      </w:r>
    </w:p>
    <w:p w14:paraId="3BC7B879" w14:textId="77777777" w:rsidR="00F97670" w:rsidRDefault="00F97670">
      <w:pPr>
        <w:spacing w:after="7" w:line="259" w:lineRule="auto"/>
        <w:ind w:left="0"/>
        <w:jc w:val="left"/>
      </w:pPr>
    </w:p>
    <w:p w14:paraId="77FCC52F" w14:textId="77777777" w:rsidR="00F97670" w:rsidRDefault="00F97670">
      <w:pPr>
        <w:spacing w:after="7" w:line="259" w:lineRule="auto"/>
        <w:ind w:left="0"/>
        <w:jc w:val="left"/>
      </w:pPr>
    </w:p>
    <w:p w14:paraId="37258400" w14:textId="77777777" w:rsidR="00F97670" w:rsidRDefault="00F97670">
      <w:pPr>
        <w:spacing w:after="7" w:line="259" w:lineRule="auto"/>
        <w:ind w:left="0"/>
        <w:jc w:val="left"/>
      </w:pPr>
    </w:p>
    <w:p w14:paraId="3545CB71" w14:textId="77777777" w:rsidR="00F97670" w:rsidRDefault="00F97670">
      <w:pPr>
        <w:spacing w:after="7" w:line="259" w:lineRule="auto"/>
        <w:ind w:left="0"/>
        <w:jc w:val="left"/>
      </w:pPr>
    </w:p>
    <w:p w14:paraId="519A86EA" w14:textId="77777777" w:rsidR="00F97670" w:rsidRDefault="00F97670">
      <w:pPr>
        <w:spacing w:after="7" w:line="259" w:lineRule="auto"/>
        <w:ind w:left="0"/>
        <w:jc w:val="left"/>
      </w:pPr>
    </w:p>
    <w:p w14:paraId="3036A92F" w14:textId="77777777" w:rsidR="00F97670" w:rsidRDefault="00F97670">
      <w:pPr>
        <w:spacing w:after="7" w:line="259" w:lineRule="auto"/>
        <w:ind w:left="0"/>
        <w:jc w:val="left"/>
      </w:pPr>
    </w:p>
    <w:p w14:paraId="3C053250" w14:textId="77777777" w:rsidR="00F97670" w:rsidRDefault="00F97670">
      <w:pPr>
        <w:spacing w:after="7" w:line="259" w:lineRule="auto"/>
        <w:ind w:left="0"/>
        <w:jc w:val="left"/>
      </w:pPr>
    </w:p>
    <w:p w14:paraId="2E67F06B" w14:textId="77777777" w:rsidR="00F97670" w:rsidRDefault="00F97670">
      <w:pPr>
        <w:spacing w:after="7" w:line="259" w:lineRule="auto"/>
        <w:ind w:left="0"/>
        <w:jc w:val="left"/>
      </w:pPr>
    </w:p>
    <w:p w14:paraId="647F0C0A" w14:textId="77777777" w:rsidR="00F97670" w:rsidRDefault="00F97670">
      <w:pPr>
        <w:spacing w:after="7" w:line="259" w:lineRule="auto"/>
        <w:ind w:left="0"/>
        <w:jc w:val="left"/>
      </w:pPr>
    </w:p>
    <w:p w14:paraId="78FDCD4C" w14:textId="77777777" w:rsidR="00F97670" w:rsidRDefault="00F97670">
      <w:pPr>
        <w:spacing w:after="7" w:line="259" w:lineRule="auto"/>
        <w:ind w:left="0"/>
        <w:jc w:val="left"/>
      </w:pPr>
    </w:p>
    <w:p w14:paraId="3BB9CB81" w14:textId="77777777" w:rsidR="00F97670" w:rsidRDefault="00F97670">
      <w:pPr>
        <w:spacing w:after="7" w:line="259" w:lineRule="auto"/>
        <w:ind w:left="0"/>
        <w:jc w:val="left"/>
      </w:pPr>
    </w:p>
    <w:p w14:paraId="61C0E71B" w14:textId="77777777" w:rsidR="00F97670" w:rsidRDefault="00F97670">
      <w:pPr>
        <w:spacing w:after="7" w:line="259" w:lineRule="auto"/>
        <w:ind w:left="0"/>
        <w:jc w:val="left"/>
      </w:pPr>
    </w:p>
    <w:p w14:paraId="406EEF72" w14:textId="77777777" w:rsidR="00F97670" w:rsidRDefault="00F97670">
      <w:pPr>
        <w:spacing w:after="7" w:line="259" w:lineRule="auto"/>
        <w:ind w:left="0"/>
        <w:jc w:val="left"/>
      </w:pPr>
    </w:p>
    <w:p w14:paraId="7AE4ACD2" w14:textId="77777777" w:rsidR="00F97670" w:rsidRDefault="00F97670">
      <w:pPr>
        <w:spacing w:after="7" w:line="259" w:lineRule="auto"/>
        <w:ind w:left="0"/>
        <w:jc w:val="left"/>
      </w:pPr>
    </w:p>
    <w:p w14:paraId="31C6EE46" w14:textId="77777777" w:rsidR="00F97670" w:rsidRDefault="00F97670">
      <w:pPr>
        <w:spacing w:after="7" w:line="259" w:lineRule="auto"/>
        <w:ind w:left="0"/>
        <w:jc w:val="left"/>
      </w:pPr>
    </w:p>
    <w:p w14:paraId="37AFC22E" w14:textId="77777777" w:rsidR="00F97670" w:rsidRDefault="00F97670">
      <w:pPr>
        <w:spacing w:after="7" w:line="259" w:lineRule="auto"/>
        <w:ind w:left="0"/>
        <w:jc w:val="left"/>
      </w:pPr>
    </w:p>
    <w:p w14:paraId="6CB934E0" w14:textId="77777777" w:rsidR="00F97670" w:rsidRDefault="00000000" w:rsidP="00287C6B">
      <w:pPr>
        <w:pStyle w:val="Nagwek2"/>
        <w:spacing w:after="3" w:line="261" w:lineRule="auto"/>
        <w:ind w:left="979" w:right="0" w:hanging="994"/>
        <w:jc w:val="both"/>
      </w:pPr>
      <w:r>
        <w:lastRenderedPageBreak/>
        <w:t xml:space="preserve">WUD-P – WARUNKI ŚWIADCZENIA USŁUG DYSTRYBUCJI PROSUMENTOM W ODNIESIENIU DO ENERGII ELEKTRYCZNEJ WYTWORZONEJ W MIKROINSTALACJI I WPROWADZONEJ DO SIECI DYSTRYBUCYJNEJ OSD </w:t>
      </w:r>
    </w:p>
    <w:p w14:paraId="182E713C" w14:textId="77777777" w:rsidR="00F97670" w:rsidRDefault="00000000">
      <w:pPr>
        <w:spacing w:after="7" w:line="259" w:lineRule="auto"/>
        <w:ind w:left="0"/>
        <w:jc w:val="left"/>
      </w:pPr>
      <w:r>
        <w:rPr>
          <w:b/>
          <w:bCs/>
        </w:rPr>
        <w:t xml:space="preserve"> </w:t>
      </w:r>
    </w:p>
    <w:p w14:paraId="48BAC803" w14:textId="77777777" w:rsidR="00F97670" w:rsidRDefault="00000000">
      <w:pPr>
        <w:spacing w:line="261" w:lineRule="auto"/>
        <w:ind w:left="376" w:right="371" w:hanging="10"/>
        <w:jc w:val="center"/>
      </w:pPr>
      <w:r>
        <w:rPr>
          <w:b/>
          <w:bCs/>
        </w:rPr>
        <w:t xml:space="preserve">§ 1 </w:t>
      </w:r>
    </w:p>
    <w:p w14:paraId="4098044A" w14:textId="77777777" w:rsidR="00F97670" w:rsidRDefault="00000000">
      <w:pPr>
        <w:spacing w:after="122" w:line="261" w:lineRule="auto"/>
        <w:ind w:left="376" w:right="369" w:hanging="10"/>
        <w:jc w:val="center"/>
      </w:pPr>
      <w:r>
        <w:rPr>
          <w:b/>
          <w:bCs/>
        </w:rPr>
        <w:t xml:space="preserve">Postanowienia ogólne </w:t>
      </w:r>
    </w:p>
    <w:p w14:paraId="22E965A0" w14:textId="77777777" w:rsidR="00F97670" w:rsidRDefault="00000000">
      <w:pPr>
        <w:numPr>
          <w:ilvl w:val="0"/>
          <w:numId w:val="47"/>
        </w:numPr>
        <w:spacing w:after="119"/>
        <w:ind w:right="15" w:hanging="425"/>
      </w:pPr>
      <w:r>
        <w:t xml:space="preserve">Niniejsze „Warunki świadczenia usług dystrybucji Prosumentom w odniesieniu energii elektrycznej wytworzonej w </w:t>
      </w:r>
      <w:proofErr w:type="spellStart"/>
      <w:r>
        <w:t>mikroinstalacji</w:t>
      </w:r>
      <w:proofErr w:type="spellEnd"/>
      <w:r>
        <w:t xml:space="preserve"> i wprowadzonej do sieci dystrybucyjnej </w:t>
      </w:r>
      <w:r>
        <w:rPr>
          <w:b/>
          <w:bCs/>
        </w:rPr>
        <w:t>OSD</w:t>
      </w:r>
      <w:r>
        <w:t xml:space="preserve">  („WUD- P”), określają szczegółowe zasady świadczenia przez </w:t>
      </w:r>
      <w:r>
        <w:rPr>
          <w:b/>
          <w:bCs/>
        </w:rPr>
        <w:t>OSD</w:t>
      </w:r>
      <w:r>
        <w:t xml:space="preserve"> usług dystrybucji energii elektrycznej wytworzonej w </w:t>
      </w:r>
      <w:proofErr w:type="spellStart"/>
      <w:r>
        <w:t>mikroinstalacji</w:t>
      </w:r>
      <w:proofErr w:type="spellEnd"/>
      <w:r>
        <w:t xml:space="preserve"> i wprowadzanej do sieci na rzecz tego Prosumenta. </w:t>
      </w:r>
    </w:p>
    <w:p w14:paraId="6EEC5D53" w14:textId="77777777" w:rsidR="00F97670" w:rsidRDefault="00000000">
      <w:pPr>
        <w:numPr>
          <w:ilvl w:val="0"/>
          <w:numId w:val="47"/>
        </w:numPr>
        <w:spacing w:after="118"/>
        <w:ind w:right="15" w:hanging="425"/>
      </w:pPr>
      <w:r>
        <w:t xml:space="preserve">Warunki dotyczą </w:t>
      </w:r>
      <w:r>
        <w:rPr>
          <w:b/>
          <w:bCs/>
        </w:rPr>
        <w:t>OSD</w:t>
      </w:r>
      <w:r>
        <w:t xml:space="preserve"> oraz Prosumenta, który ma zawartą ze </w:t>
      </w:r>
      <w:r>
        <w:rPr>
          <w:b/>
          <w:bCs/>
        </w:rPr>
        <w:t>Sprzedawcą</w:t>
      </w:r>
      <w:r>
        <w:t xml:space="preserve"> umowę kompleksową na potrzeby nieruchomości, na której znajduje się </w:t>
      </w:r>
      <w:proofErr w:type="spellStart"/>
      <w:r>
        <w:t>mikroinstalacja</w:t>
      </w:r>
      <w:proofErr w:type="spellEnd"/>
      <w:r>
        <w:t xml:space="preserve">. </w:t>
      </w:r>
    </w:p>
    <w:p w14:paraId="7CC52DD0" w14:textId="77777777" w:rsidR="00F97670" w:rsidRDefault="00000000">
      <w:pPr>
        <w:numPr>
          <w:ilvl w:val="0"/>
          <w:numId w:val="47"/>
        </w:numPr>
        <w:ind w:right="15" w:hanging="425"/>
      </w:pPr>
      <w:r>
        <w:t xml:space="preserve">Podstawę do ustalenia i realizacji WUD-P stanowią w szczególności: 1) Ustawa wraz z przepisami wykonawczymi do Ustawy; </w:t>
      </w:r>
    </w:p>
    <w:p w14:paraId="337B7DB9" w14:textId="77777777" w:rsidR="00F97670" w:rsidRDefault="00000000">
      <w:pPr>
        <w:numPr>
          <w:ilvl w:val="1"/>
          <w:numId w:val="47"/>
        </w:numPr>
        <w:ind w:left="853" w:right="7" w:hanging="425"/>
      </w:pPr>
      <w:r>
        <w:t xml:space="preserve">Ustawa OZE wraz z przepisami wykonawczymi do Ustawy OZE; </w:t>
      </w:r>
    </w:p>
    <w:p w14:paraId="2392F11C" w14:textId="77777777" w:rsidR="00F97670" w:rsidRDefault="00000000">
      <w:pPr>
        <w:numPr>
          <w:ilvl w:val="1"/>
          <w:numId w:val="47"/>
        </w:numPr>
        <w:ind w:left="853" w:right="7" w:hanging="425"/>
      </w:pPr>
      <w:proofErr w:type="spellStart"/>
      <w:r>
        <w:t>IRiESD</w:t>
      </w:r>
      <w:proofErr w:type="spellEnd"/>
      <w:r>
        <w:t xml:space="preserve">; </w:t>
      </w:r>
    </w:p>
    <w:p w14:paraId="57387CE9" w14:textId="77777777" w:rsidR="00F97670" w:rsidRDefault="00000000">
      <w:pPr>
        <w:numPr>
          <w:ilvl w:val="1"/>
          <w:numId w:val="47"/>
        </w:numPr>
        <w:ind w:left="853" w:right="7" w:hanging="425"/>
      </w:pPr>
      <w:r>
        <w:t xml:space="preserve">rozporządzenie Parlamentu Europejskiego i Rady (UE) 2019/943 z dnia 5 czerwca 2019 r. w sprawie rynku wewnętrznego energii elektrycznej oraz przepisy wydane na podstawie art. 59, art. 60 i art. 61 ww. rozporządzenia, w tym metody, warunki, wymogi i zasady dotyczące wymagań technicznych w zakresie przyłączania do sieci jednostek wytwórczych, ustanowione na podstawie rozporządzeń Komisji Europejskiej wydanych na podstawie art. 59, art. 60 i art. 61 ww. rozporządzenia; </w:t>
      </w:r>
    </w:p>
    <w:p w14:paraId="2D1CEA43" w14:textId="77777777" w:rsidR="00F97670" w:rsidRDefault="00000000">
      <w:pPr>
        <w:numPr>
          <w:ilvl w:val="1"/>
          <w:numId w:val="47"/>
        </w:numPr>
        <w:spacing w:after="120"/>
        <w:ind w:left="853" w:right="7" w:hanging="425"/>
      </w:pPr>
      <w:r>
        <w:t xml:space="preserve">inne, stosowne akty prawne, w tym rozporządzenia, o których mowa w Ustawie i Ustawie OZE oraz przepisach wykonawczych do tych aktów prawnych, regulujące zasady i warunki świadczenia usług dystrybucji energii elektrycznej. </w:t>
      </w:r>
    </w:p>
    <w:p w14:paraId="4953CA3B" w14:textId="77777777" w:rsidR="00F97670" w:rsidRDefault="00000000">
      <w:pPr>
        <w:numPr>
          <w:ilvl w:val="0"/>
          <w:numId w:val="47"/>
        </w:numPr>
        <w:ind w:right="15" w:hanging="425"/>
      </w:pPr>
      <w:proofErr w:type="spellStart"/>
      <w:r>
        <w:t>IRiESD</w:t>
      </w:r>
      <w:proofErr w:type="spellEnd"/>
      <w:r>
        <w:t xml:space="preserve"> oraz tekst ujednolicony </w:t>
      </w:r>
      <w:proofErr w:type="spellStart"/>
      <w:r>
        <w:t>IRiESD</w:t>
      </w:r>
      <w:proofErr w:type="spellEnd"/>
      <w:r>
        <w:t xml:space="preserve"> są udostępniane przez </w:t>
      </w:r>
      <w:r>
        <w:rPr>
          <w:b/>
          <w:bCs/>
        </w:rPr>
        <w:t>OSD</w:t>
      </w:r>
      <w:r>
        <w:t xml:space="preserve"> do publicznego wglądu w siedzibie </w:t>
      </w:r>
      <w:r>
        <w:rPr>
          <w:b/>
          <w:bCs/>
        </w:rPr>
        <w:t>OSD</w:t>
      </w:r>
      <w:r>
        <w:t xml:space="preserve"> i w punktach obsługi klienta </w:t>
      </w:r>
      <w:r>
        <w:rPr>
          <w:b/>
          <w:bCs/>
        </w:rPr>
        <w:t>OSD</w:t>
      </w:r>
      <w:r>
        <w:t xml:space="preserve">, a także zamieszczane na stronie internetowej </w:t>
      </w:r>
      <w:r>
        <w:rPr>
          <w:b/>
          <w:bCs/>
        </w:rPr>
        <w:t>OSD</w:t>
      </w:r>
      <w:r>
        <w:t xml:space="preserve">: www.energiadlapoznania.pl. </w:t>
      </w:r>
    </w:p>
    <w:p w14:paraId="2E82149F" w14:textId="77777777" w:rsidR="00F97670" w:rsidRDefault="00000000">
      <w:pPr>
        <w:spacing w:after="7" w:line="259" w:lineRule="auto"/>
        <w:ind w:left="56"/>
        <w:jc w:val="center"/>
      </w:pPr>
      <w:r>
        <w:rPr>
          <w:b/>
          <w:bCs/>
        </w:rPr>
        <w:t xml:space="preserve"> </w:t>
      </w:r>
    </w:p>
    <w:p w14:paraId="4F5DF3C6" w14:textId="77777777" w:rsidR="00F97670" w:rsidRDefault="00000000">
      <w:pPr>
        <w:spacing w:after="47" w:line="276" w:lineRule="auto"/>
        <w:ind w:left="-15" w:right="3741" w:firstLine="4667"/>
        <w:jc w:val="left"/>
      </w:pPr>
      <w:r>
        <w:rPr>
          <w:b/>
          <w:bCs/>
        </w:rPr>
        <w:t xml:space="preserve">§ 2 Definicje </w:t>
      </w:r>
      <w:r>
        <w:t xml:space="preserve">Użyte w WUD-P pojęcia oznaczają: </w:t>
      </w:r>
    </w:p>
    <w:p w14:paraId="625DCEDD" w14:textId="77777777" w:rsidR="00F97670" w:rsidRDefault="00000000">
      <w:pPr>
        <w:numPr>
          <w:ilvl w:val="0"/>
          <w:numId w:val="48"/>
        </w:numPr>
        <w:ind w:right="15" w:hanging="425"/>
      </w:pPr>
      <w:r>
        <w:rPr>
          <w:b/>
          <w:bCs/>
        </w:rPr>
        <w:t>instalacja odnawialnego źródła energii</w:t>
      </w:r>
      <w:r>
        <w:t xml:space="preserve"> – instalacja stanowiąca wyodrębniony zespół: </w:t>
      </w:r>
    </w:p>
    <w:p w14:paraId="43D5EF9E" w14:textId="77777777" w:rsidR="00F97670" w:rsidRDefault="00000000">
      <w:pPr>
        <w:numPr>
          <w:ilvl w:val="1"/>
          <w:numId w:val="48"/>
        </w:numPr>
        <w:ind w:left="709" w:right="15" w:hanging="283"/>
      </w:pPr>
      <w:r>
        <w:t xml:space="preserve">urządzeń służących do wytwarzania energii opisanych przez dane techniczne i handlowe, w których energia jest wytwarzana z odnawialnych źródeł energii, lub </w:t>
      </w:r>
    </w:p>
    <w:p w14:paraId="0156597E" w14:textId="77777777" w:rsidR="00F97670" w:rsidRDefault="00000000">
      <w:pPr>
        <w:numPr>
          <w:ilvl w:val="1"/>
          <w:numId w:val="48"/>
        </w:numPr>
        <w:ind w:left="709" w:right="15" w:hanging="283"/>
      </w:pPr>
      <w:r>
        <w:t xml:space="preserve">obiektów budowlanych i urządzeń stanowiących całość techniczno-użytkową służący do wytwarzania biogazu, biogazu rolniczego, </w:t>
      </w:r>
      <w:proofErr w:type="spellStart"/>
      <w:r>
        <w:t>biometanu</w:t>
      </w:r>
      <w:proofErr w:type="spellEnd"/>
      <w:r>
        <w:t xml:space="preserve"> lub wodoru odnawialnego </w:t>
      </w:r>
    </w:p>
    <w:p w14:paraId="68B3E920" w14:textId="77777777" w:rsidR="00F97670" w:rsidRDefault="00000000">
      <w:pPr>
        <w:spacing w:after="119"/>
        <w:ind w:left="425"/>
      </w:pPr>
      <w:r>
        <w:t>– a także połączony z tym zespołem magazyn energii elektrycznej, magazyn biogazu rolniczego</w:t>
      </w:r>
      <w:r>
        <w:rPr>
          <w:sz w:val="20"/>
          <w:szCs w:val="20"/>
        </w:rPr>
        <w:t xml:space="preserve"> </w:t>
      </w:r>
      <w:r>
        <w:t xml:space="preserve">lub instalacja magazynowa wykorzystywana do magazynowania biogazu rolniczego, </w:t>
      </w:r>
      <w:proofErr w:type="spellStart"/>
      <w:r>
        <w:t>biometanu</w:t>
      </w:r>
      <w:proofErr w:type="spellEnd"/>
      <w:r>
        <w:t xml:space="preserve"> lub wodoru odnawialnego; </w:t>
      </w:r>
    </w:p>
    <w:p w14:paraId="59034CDD" w14:textId="77777777" w:rsidR="00F97670" w:rsidRDefault="00000000">
      <w:pPr>
        <w:numPr>
          <w:ilvl w:val="0"/>
          <w:numId w:val="48"/>
        </w:numPr>
        <w:spacing w:after="120"/>
        <w:ind w:right="15" w:hanging="425"/>
      </w:pPr>
      <w:r>
        <w:rPr>
          <w:b/>
          <w:bCs/>
        </w:rPr>
        <w:t>miejsce dostarczania</w:t>
      </w:r>
      <w:r>
        <w:t xml:space="preserve"> – miejsce, do którego Prosument dostarcza energię elektryczną, określone w umowie o przyłączenie do sieci albo w umowie kompleksowej, będące jednocześnie miejscem jej odbioru przez </w:t>
      </w:r>
      <w:r>
        <w:rPr>
          <w:b/>
          <w:bCs/>
        </w:rPr>
        <w:t>OSD</w:t>
      </w:r>
      <w:r>
        <w:t xml:space="preserve">; </w:t>
      </w:r>
    </w:p>
    <w:p w14:paraId="6EA8903A" w14:textId="77777777" w:rsidR="00F97670" w:rsidRDefault="00000000">
      <w:pPr>
        <w:numPr>
          <w:ilvl w:val="0"/>
          <w:numId w:val="48"/>
        </w:numPr>
        <w:spacing w:after="117"/>
        <w:ind w:right="15" w:hanging="425"/>
      </w:pPr>
      <w:proofErr w:type="spellStart"/>
      <w:r>
        <w:rPr>
          <w:b/>
          <w:bCs/>
        </w:rPr>
        <w:t>mikroinstalacja</w:t>
      </w:r>
      <w:proofErr w:type="spellEnd"/>
      <w:r>
        <w:t xml:space="preserve"> – instalacja odnawialnego źródła energii o łącznej mocy zainstalowanej elektrycznej nie większej niż 50 kW, przyłączona do sieci elektroenergetycznej o napięciu </w:t>
      </w:r>
      <w:r>
        <w:lastRenderedPageBreak/>
        <w:t xml:space="preserve">znamionowym niższym niż 110 </w:t>
      </w:r>
      <w:proofErr w:type="spellStart"/>
      <w:r>
        <w:t>kV</w:t>
      </w:r>
      <w:proofErr w:type="spellEnd"/>
      <w:r>
        <w:t xml:space="preserve"> lub o mocy osiągalnej cieplnej w skojarzeniu nie większej niż 150 kW, w której łączna moc zainstalowana elektryczna jest nie większa niż 50 kW; </w:t>
      </w:r>
    </w:p>
    <w:p w14:paraId="53B1E805" w14:textId="77777777" w:rsidR="00F97670" w:rsidRDefault="00000000">
      <w:pPr>
        <w:numPr>
          <w:ilvl w:val="0"/>
          <w:numId w:val="48"/>
        </w:numPr>
        <w:spacing w:after="117"/>
        <w:ind w:right="15" w:hanging="425"/>
      </w:pPr>
      <w:r>
        <w:rPr>
          <w:b/>
          <w:bCs/>
        </w:rPr>
        <w:t>Prosument</w:t>
      </w:r>
      <w:r>
        <w:t xml:space="preserve"> – prosument energii odnawialnej w rozumieniu przepisów Ustawy OZE; odbiorca końcowy wytwarzający energię elektryczną wyłącznie z odnawialnych źródeł energii na własne potrzeby w </w:t>
      </w:r>
      <w:proofErr w:type="spellStart"/>
      <w:r>
        <w:t>mikroinstalacji</w:t>
      </w:r>
      <w:proofErr w:type="spellEnd"/>
      <w:r>
        <w:t xml:space="preserve">, pod warunkiem że w przypadku odbiorcy końcowego niebędącego odbiorcą energii elektrycznej w gospodarstwie domowym, nie stanowi to przedmiotu przeważającej działalności gospodarczej określonej zgodnie z przepisami wydanymi na podstawie art. 40 ust. 2 ustawy z dnia 29 czerwca 1995 r. o statystyce publicznej; </w:t>
      </w:r>
    </w:p>
    <w:p w14:paraId="6B1EF7D5" w14:textId="77777777" w:rsidR="00F97670" w:rsidRDefault="00000000">
      <w:pPr>
        <w:numPr>
          <w:ilvl w:val="0"/>
          <w:numId w:val="48"/>
        </w:numPr>
        <w:spacing w:after="135"/>
        <w:ind w:right="15" w:hanging="425"/>
      </w:pPr>
      <w:r>
        <w:rPr>
          <w:b/>
          <w:bCs/>
        </w:rPr>
        <w:t>układ pomiarowo-rozliczeniowy</w:t>
      </w:r>
      <w:r>
        <w:t xml:space="preserve"> – urządzenia pomiarowo-rozliczeniowe, liczniki i inne przyrządy pomiarowe, a także układy połączeń między nimi, służące bezpośrednio lub pośrednio do pomiarów ilości energii elektrycznej wytworzonej w </w:t>
      </w:r>
      <w:proofErr w:type="spellStart"/>
      <w:r>
        <w:t>mikroinstalacji</w:t>
      </w:r>
      <w:proofErr w:type="spellEnd"/>
      <w:r>
        <w:t xml:space="preserve"> i wprowadzonej do sieci </w:t>
      </w:r>
      <w:r>
        <w:rPr>
          <w:b/>
          <w:bCs/>
        </w:rPr>
        <w:t>OSD</w:t>
      </w:r>
      <w:r>
        <w:t xml:space="preserve"> i rozliczeń za tę energię w szczególności liczniki energii czynnej i liczniki energii biernej, w tym takie liczniki wraz z przekładnikami prądowymi i napięciowymi; </w:t>
      </w:r>
    </w:p>
    <w:p w14:paraId="1E16956D" w14:textId="77777777" w:rsidR="00F97670" w:rsidRDefault="00000000">
      <w:pPr>
        <w:numPr>
          <w:ilvl w:val="0"/>
          <w:numId w:val="48"/>
        </w:numPr>
        <w:spacing w:after="123"/>
        <w:ind w:right="15" w:hanging="425"/>
      </w:pPr>
      <w:r>
        <w:rPr>
          <w:b/>
          <w:bCs/>
        </w:rPr>
        <w:t>układ zabezpieczający</w:t>
      </w:r>
      <w:r>
        <w:t xml:space="preserve"> – układ zainstalowany przez </w:t>
      </w:r>
      <w:r>
        <w:rPr>
          <w:b/>
          <w:bCs/>
        </w:rPr>
        <w:t>OSD</w:t>
      </w:r>
      <w:r>
        <w:t xml:space="preserve"> zgodnie art. 7 ust. 8d</w:t>
      </w:r>
      <w:r>
        <w:rPr>
          <w:vertAlign w:val="superscript"/>
        </w:rPr>
        <w:t>4</w:t>
      </w:r>
      <w:r>
        <w:t xml:space="preserve"> Ustawy; </w:t>
      </w:r>
    </w:p>
    <w:p w14:paraId="636F3190" w14:textId="77777777" w:rsidR="00F97670" w:rsidRDefault="00000000">
      <w:pPr>
        <w:numPr>
          <w:ilvl w:val="0"/>
          <w:numId w:val="48"/>
        </w:numPr>
        <w:spacing w:after="120"/>
        <w:ind w:right="15" w:hanging="425"/>
      </w:pPr>
      <w:r>
        <w:rPr>
          <w:b/>
          <w:bCs/>
        </w:rPr>
        <w:t>WUD-P</w:t>
      </w:r>
      <w:r>
        <w:t xml:space="preserve"> – niniejsze warunki świadczenia usług dystrybucji. </w:t>
      </w:r>
    </w:p>
    <w:p w14:paraId="3BCD5FA4" w14:textId="77777777" w:rsidR="00F97670" w:rsidRDefault="00000000">
      <w:pPr>
        <w:ind w:left="9"/>
      </w:pPr>
      <w:r>
        <w:t xml:space="preserve">Pozostałe pojęcia niezdefiniowane powyżej, posiadają znaczenie nadane im w Umowie, w tym w WUD, oraz w aktach prawnych i dokumentach, o których mowa w § 1 ust. 3 WUD-P. </w:t>
      </w:r>
    </w:p>
    <w:p w14:paraId="50DAF9DB" w14:textId="77777777" w:rsidR="00F97670" w:rsidRDefault="00000000">
      <w:pPr>
        <w:spacing w:after="7" w:line="259" w:lineRule="auto"/>
        <w:ind w:left="56"/>
        <w:jc w:val="center"/>
      </w:pPr>
      <w:r>
        <w:rPr>
          <w:b/>
          <w:bCs/>
        </w:rPr>
        <w:t xml:space="preserve"> </w:t>
      </w:r>
    </w:p>
    <w:p w14:paraId="7BB03A3F" w14:textId="77777777" w:rsidR="00F97670" w:rsidRDefault="00000000">
      <w:pPr>
        <w:spacing w:line="261" w:lineRule="auto"/>
        <w:ind w:left="376" w:right="371" w:hanging="10"/>
        <w:jc w:val="center"/>
      </w:pPr>
      <w:r>
        <w:rPr>
          <w:b/>
          <w:bCs/>
        </w:rPr>
        <w:t xml:space="preserve">§ 3 </w:t>
      </w:r>
    </w:p>
    <w:p w14:paraId="32B76E1C" w14:textId="77777777" w:rsidR="00F97670" w:rsidRDefault="00000000">
      <w:pPr>
        <w:pStyle w:val="Nagwek2"/>
        <w:spacing w:line="261" w:lineRule="auto"/>
        <w:ind w:left="993" w:right="0" w:hanging="636"/>
      </w:pPr>
      <w:r>
        <w:t xml:space="preserve">Podstawowe zasady świadczenia przez OSD usług dystrybucji energii elektrycznej wytworzonej w </w:t>
      </w:r>
      <w:proofErr w:type="spellStart"/>
      <w:r>
        <w:t>mikroinstalacji</w:t>
      </w:r>
      <w:proofErr w:type="spellEnd"/>
      <w:r>
        <w:t xml:space="preserve"> i wprowadzonej przez Prosumenta do sieci dystrybucyjnej OSD</w:t>
      </w:r>
    </w:p>
    <w:p w14:paraId="4207FF50" w14:textId="77777777" w:rsidR="00F97670" w:rsidRDefault="00000000">
      <w:pPr>
        <w:numPr>
          <w:ilvl w:val="0"/>
          <w:numId w:val="49"/>
        </w:numPr>
        <w:ind w:right="15" w:hanging="425"/>
      </w:pPr>
      <w:r>
        <w:rPr>
          <w:b/>
          <w:bCs/>
        </w:rPr>
        <w:t>OSD</w:t>
      </w:r>
      <w:r>
        <w:t xml:space="preserve"> zobowiązany jest w szczególności do: </w:t>
      </w:r>
    </w:p>
    <w:p w14:paraId="47DA836B" w14:textId="77777777" w:rsidR="00F97670" w:rsidRDefault="00000000">
      <w:pPr>
        <w:numPr>
          <w:ilvl w:val="1"/>
          <w:numId w:val="49"/>
        </w:numPr>
        <w:ind w:right="15" w:hanging="425"/>
      </w:pPr>
      <w:r>
        <w:t xml:space="preserve">dystrybucji energii elektrycznej wytworzonej w </w:t>
      </w:r>
      <w:proofErr w:type="spellStart"/>
      <w:r>
        <w:t>mikroinstalacji</w:t>
      </w:r>
      <w:proofErr w:type="spellEnd"/>
      <w:r>
        <w:t xml:space="preserve"> i wprowadzonej do sieci dystrybucyjnej </w:t>
      </w:r>
      <w:r>
        <w:rPr>
          <w:b/>
          <w:bCs/>
        </w:rPr>
        <w:t>OSD</w:t>
      </w:r>
      <w:r>
        <w:t xml:space="preserve"> od miejsc dostarczania określonych w umowie kompleksowej; </w:t>
      </w:r>
    </w:p>
    <w:p w14:paraId="24F0742B" w14:textId="77777777" w:rsidR="00F97670" w:rsidRDefault="00000000">
      <w:pPr>
        <w:numPr>
          <w:ilvl w:val="1"/>
          <w:numId w:val="49"/>
        </w:numPr>
        <w:ind w:right="15" w:hanging="425"/>
      </w:pPr>
      <w:r>
        <w:t xml:space="preserve">stosowania obowiązującej </w:t>
      </w:r>
      <w:proofErr w:type="spellStart"/>
      <w:r>
        <w:t>IRiESD</w:t>
      </w:r>
      <w:proofErr w:type="spellEnd"/>
      <w:r>
        <w:t xml:space="preserve">; </w:t>
      </w:r>
    </w:p>
    <w:p w14:paraId="37A5565C" w14:textId="77777777" w:rsidR="00F97670" w:rsidRDefault="00000000">
      <w:pPr>
        <w:numPr>
          <w:ilvl w:val="1"/>
          <w:numId w:val="50"/>
        </w:numPr>
        <w:ind w:left="853" w:right="15" w:hanging="425"/>
      </w:pPr>
      <w:r>
        <w:t xml:space="preserve">zainstalowania, na własny koszt, urządzenia pomiarowo-rozliczeniowego zapewniającego pomiar energii elektrycznej wprowadzonej do sieci dystrybucyjnej </w:t>
      </w:r>
      <w:r>
        <w:rPr>
          <w:b/>
          <w:bCs/>
        </w:rPr>
        <w:t>OSD</w:t>
      </w:r>
      <w:r>
        <w:t xml:space="preserve"> oraz układu zabezpieczającego</w:t>
      </w:r>
      <w:r>
        <w:rPr>
          <w:sz w:val="20"/>
          <w:szCs w:val="20"/>
        </w:rPr>
        <w:t xml:space="preserve"> </w:t>
      </w:r>
      <w:r>
        <w:t xml:space="preserve">w miejscu przygotowanym przez Prosumenta, zgodnie z </w:t>
      </w:r>
      <w:proofErr w:type="spellStart"/>
      <w:r>
        <w:t>IRiESD</w:t>
      </w:r>
      <w:proofErr w:type="spellEnd"/>
      <w:r>
        <w:t xml:space="preserve">; </w:t>
      </w:r>
    </w:p>
    <w:p w14:paraId="5CEEDEDD" w14:textId="77777777" w:rsidR="00F97670" w:rsidRDefault="00000000">
      <w:pPr>
        <w:numPr>
          <w:ilvl w:val="1"/>
          <w:numId w:val="50"/>
        </w:numPr>
        <w:ind w:left="853" w:right="15" w:hanging="425"/>
      </w:pPr>
      <w:r>
        <w:t xml:space="preserve">udostępniania lub przekazywania Prosumentowi, </w:t>
      </w:r>
      <w:r>
        <w:rPr>
          <w:b/>
          <w:bCs/>
        </w:rPr>
        <w:t>Sprzedawcy</w:t>
      </w:r>
      <w:r>
        <w:t xml:space="preserve"> oraz podmiotowi odpowiedzialnemu za bilansowanie, a także innym podmiotom upoważnionym przez Prosumenta</w:t>
      </w:r>
      <w:r>
        <w:rPr>
          <w:vertAlign w:val="subscript"/>
        </w:rPr>
        <w:t>,</w:t>
      </w:r>
      <w:r>
        <w:t xml:space="preserve"> danych pomiarowych na zasadach określonych w </w:t>
      </w:r>
      <w:proofErr w:type="spellStart"/>
      <w:r>
        <w:t>IRiESD</w:t>
      </w:r>
      <w:proofErr w:type="spellEnd"/>
      <w:r>
        <w:t xml:space="preserve">; </w:t>
      </w:r>
    </w:p>
    <w:p w14:paraId="52E89D26" w14:textId="77777777" w:rsidR="00F97670" w:rsidRDefault="00000000">
      <w:pPr>
        <w:numPr>
          <w:ilvl w:val="1"/>
          <w:numId w:val="50"/>
        </w:numPr>
        <w:spacing w:after="100"/>
        <w:ind w:left="853" w:right="15" w:hanging="425"/>
      </w:pPr>
      <w:r>
        <w:t xml:space="preserve">umożliwienia Prosumentowi wglądu do wskazań układu pomiarowo-rozliczeniowego oraz dokumentów stanowiących podstawę do rozliczeń za odebraną energię elektryczną, a także do wyników kontroli prawidłowości wskazań tego układu. </w:t>
      </w:r>
    </w:p>
    <w:p w14:paraId="40E1A4FA" w14:textId="77777777" w:rsidR="00F97670" w:rsidRDefault="00000000">
      <w:pPr>
        <w:numPr>
          <w:ilvl w:val="0"/>
          <w:numId w:val="49"/>
        </w:numPr>
        <w:ind w:right="15" w:hanging="425"/>
      </w:pPr>
      <w:r>
        <w:t xml:space="preserve">W przypadku: </w:t>
      </w:r>
    </w:p>
    <w:p w14:paraId="2B82F36C" w14:textId="77777777" w:rsidR="00F97670" w:rsidRDefault="00000000">
      <w:pPr>
        <w:numPr>
          <w:ilvl w:val="1"/>
          <w:numId w:val="49"/>
        </w:numPr>
        <w:ind w:right="15" w:hanging="425"/>
      </w:pPr>
      <w:r>
        <w:t xml:space="preserve">niedotrzymania parametrów jakościowych energii elektrycznej wprowadzanej do sieci dystrybucyjnej </w:t>
      </w:r>
      <w:r>
        <w:rPr>
          <w:b/>
          <w:bCs/>
        </w:rPr>
        <w:t>OSD</w:t>
      </w:r>
      <w:r>
        <w:t xml:space="preserve">, o których mowa w § 7 WUD-P; lub </w:t>
      </w:r>
    </w:p>
    <w:p w14:paraId="59C13F97" w14:textId="77777777" w:rsidR="00F97670" w:rsidRDefault="00000000">
      <w:pPr>
        <w:numPr>
          <w:ilvl w:val="1"/>
          <w:numId w:val="49"/>
        </w:numPr>
        <w:ind w:right="15" w:hanging="425"/>
      </w:pPr>
      <w:r>
        <w:t xml:space="preserve">wprowadzenia energii elektrycznej do sieci dystrybucyjnej </w:t>
      </w:r>
      <w:r>
        <w:rPr>
          <w:b/>
          <w:bCs/>
        </w:rPr>
        <w:t>OSD</w:t>
      </w:r>
      <w:r>
        <w:t xml:space="preserve"> niezgodnie z obowiązującymi przepisami prawa, postanowieniami umowy kompleksowej, Taryfy OSD lub </w:t>
      </w:r>
      <w:proofErr w:type="spellStart"/>
      <w:r>
        <w:t>IRiESD</w:t>
      </w:r>
      <w:proofErr w:type="spellEnd"/>
      <w:r>
        <w:t xml:space="preserve">, w sposób powodujący powstanie zakłóceń w dostawie energii elektrycznej dla innych odbiorców lub zagrażający urządzeniom </w:t>
      </w:r>
      <w:r>
        <w:rPr>
          <w:b/>
          <w:bCs/>
        </w:rPr>
        <w:t>OSD</w:t>
      </w:r>
      <w:r>
        <w:t xml:space="preserve">; lub </w:t>
      </w:r>
    </w:p>
    <w:p w14:paraId="65B15706" w14:textId="77777777" w:rsidR="00F97670" w:rsidRDefault="00000000">
      <w:pPr>
        <w:numPr>
          <w:ilvl w:val="1"/>
          <w:numId w:val="49"/>
        </w:numPr>
        <w:ind w:right="15" w:hanging="425"/>
      </w:pPr>
      <w:r>
        <w:t xml:space="preserve">utrzymywania w nienależytym stanie technicznym należącej do Prosumenta sieci lub wewnętrznej instalacji zasilającej lub odbiorczej, poprzez prowadzenie eksploatacji swoich </w:t>
      </w:r>
      <w:r>
        <w:lastRenderedPageBreak/>
        <w:t xml:space="preserve">urządzeń i instalacji niezgodnie z zasadami określonymi w obowiązujących przepisach prawa; </w:t>
      </w:r>
    </w:p>
    <w:p w14:paraId="5F6472D8" w14:textId="77777777" w:rsidR="00F97670" w:rsidRDefault="00000000">
      <w:pPr>
        <w:spacing w:after="120"/>
        <w:ind w:left="428" w:right="15"/>
      </w:pPr>
      <w:r>
        <w:rPr>
          <w:b/>
          <w:bCs/>
        </w:rPr>
        <w:t>OSD</w:t>
      </w:r>
      <w:r>
        <w:t xml:space="preserve"> ma prawo wystąpić do Prosumenta (bezpośrednio lub za pośrednictwem </w:t>
      </w:r>
      <w:r>
        <w:rPr>
          <w:b/>
          <w:bCs/>
        </w:rPr>
        <w:t>Sprzedawcy</w:t>
      </w:r>
      <w:r>
        <w:t xml:space="preserve">) z żądaniem usunięcia powyższych nieprawidłowości, a Prosument jest zobowiązany do niezwłocznego usunięcia powyższych nieprawidłowości, w szczególności poprzez doprowadzenie </w:t>
      </w:r>
      <w:proofErr w:type="spellStart"/>
      <w:r>
        <w:t>mikroinstalacji</w:t>
      </w:r>
      <w:proofErr w:type="spellEnd"/>
      <w:r>
        <w:t xml:space="preserve"> do stanu, w którym energia elektryczna wprowadzona do sieci dystrybucyjnej </w:t>
      </w:r>
      <w:r>
        <w:rPr>
          <w:b/>
          <w:bCs/>
        </w:rPr>
        <w:t>OSD</w:t>
      </w:r>
      <w:r>
        <w:t xml:space="preserve"> będzie spełniać powyższe parametry jakościowe. Jeżeli usunięcie powyższych nieprawidłowości będzie niemożliwe, w tym przywrócenie parametrów jakościowych energii elektrycznej nie będzie możliwe niezwłocznie, w szczególności z uwagi na konieczność usunięcia awarii </w:t>
      </w:r>
      <w:proofErr w:type="spellStart"/>
      <w:r>
        <w:t>mikroinstalacji</w:t>
      </w:r>
      <w:proofErr w:type="spellEnd"/>
      <w:r>
        <w:t xml:space="preserve">, to Prosument zobowiązany jest do wyłączenia </w:t>
      </w:r>
      <w:proofErr w:type="spellStart"/>
      <w:r>
        <w:t>mikroinstalacji</w:t>
      </w:r>
      <w:proofErr w:type="spellEnd"/>
      <w:r>
        <w:t xml:space="preserve"> do czasu usunięcia nieprawidłowości. </w:t>
      </w:r>
    </w:p>
    <w:p w14:paraId="2B96B75D" w14:textId="77777777" w:rsidR="00F97670" w:rsidRDefault="00000000">
      <w:pPr>
        <w:numPr>
          <w:ilvl w:val="0"/>
          <w:numId w:val="49"/>
        </w:numPr>
        <w:spacing w:after="120"/>
        <w:ind w:right="15" w:hanging="425"/>
      </w:pPr>
      <w:r>
        <w:t xml:space="preserve">Prosument ponosi odpowiedzialność wobec </w:t>
      </w:r>
      <w:r>
        <w:rPr>
          <w:b/>
          <w:bCs/>
        </w:rPr>
        <w:t>OSD</w:t>
      </w:r>
      <w:r>
        <w:t xml:space="preserve">, a także osób trzecich, za niedotrzymanie parametrów jakościowych energii elektrycznej wprowadzanej do sieci </w:t>
      </w:r>
      <w:r>
        <w:rPr>
          <w:b/>
          <w:bCs/>
        </w:rPr>
        <w:t>OSD</w:t>
      </w:r>
      <w:r>
        <w:t xml:space="preserve">, wprowadzenia energii elektrycznej do sieci niezgodnie z obowiązującymi przepisami prawa, postanowieniami określonych w Ustawie, Ustawie OZE, umowie kompleksowej, Taryfie OSD lub </w:t>
      </w:r>
      <w:proofErr w:type="spellStart"/>
      <w:r>
        <w:t>IRiESD</w:t>
      </w:r>
      <w:proofErr w:type="spellEnd"/>
      <w:r>
        <w:t xml:space="preserve">, w tym powodujących powstanie zakłóceń w dostawie energii elektrycznej dla innych odbiorców lub zagrażający urządzeniom </w:t>
      </w:r>
      <w:r>
        <w:rPr>
          <w:b/>
          <w:bCs/>
        </w:rPr>
        <w:t>OSD</w:t>
      </w:r>
      <w:r>
        <w:t xml:space="preserve"> lub utrzymywania należących do Prosumenta sieci lub wewnętrznej instalacji zasilającej i odbiorczej, w nienależytym stanie technicznym, poprzez prowadzenie eksploatacji swoich urządzeń i instalacji niezgodnie z zasadami określonymi w obowiązujących przepisach prawa. </w:t>
      </w:r>
    </w:p>
    <w:p w14:paraId="50053E08" w14:textId="77777777" w:rsidR="00F97670" w:rsidRDefault="00000000">
      <w:pPr>
        <w:numPr>
          <w:ilvl w:val="0"/>
          <w:numId w:val="49"/>
        </w:numPr>
        <w:ind w:right="15" w:hanging="425"/>
      </w:pPr>
      <w:r>
        <w:t xml:space="preserve">Zasady świadczenia Prosumentowi usług dystrybucji energii elektrycznej pobranej z sieci dystrybucyjnej </w:t>
      </w:r>
      <w:r>
        <w:rPr>
          <w:b/>
          <w:bCs/>
        </w:rPr>
        <w:t>OSD</w:t>
      </w:r>
      <w:r>
        <w:t xml:space="preserve"> określają WUD. </w:t>
      </w:r>
    </w:p>
    <w:p w14:paraId="74298B2D" w14:textId="77777777" w:rsidR="00F97670" w:rsidRDefault="00000000">
      <w:pPr>
        <w:spacing w:after="7" w:line="259" w:lineRule="auto"/>
        <w:ind w:left="0"/>
        <w:jc w:val="center"/>
      </w:pPr>
      <w:r>
        <w:t xml:space="preserve"> </w:t>
      </w:r>
    </w:p>
    <w:p w14:paraId="78CD281E" w14:textId="77777777" w:rsidR="00F97670" w:rsidRDefault="00000000">
      <w:pPr>
        <w:spacing w:line="261" w:lineRule="auto"/>
        <w:ind w:left="376" w:right="427" w:hanging="10"/>
        <w:jc w:val="center"/>
      </w:pPr>
      <w:r>
        <w:rPr>
          <w:b/>
          <w:bCs/>
        </w:rPr>
        <w:t xml:space="preserve">§ 4 </w:t>
      </w:r>
    </w:p>
    <w:p w14:paraId="718900F4" w14:textId="77777777" w:rsidR="00F97670" w:rsidRDefault="00000000">
      <w:pPr>
        <w:spacing w:after="124" w:line="261" w:lineRule="auto"/>
        <w:ind w:left="376" w:right="306" w:hanging="10"/>
        <w:jc w:val="center"/>
      </w:pPr>
      <w:r>
        <w:rPr>
          <w:b/>
          <w:bCs/>
        </w:rPr>
        <w:t xml:space="preserve">Podstawowe zasady korzystania przez Prosumenta z usług dystrybucji  świadczonych przez OSD </w:t>
      </w:r>
    </w:p>
    <w:p w14:paraId="2FF68CCC" w14:textId="77777777" w:rsidR="00F97670" w:rsidRDefault="00000000">
      <w:pPr>
        <w:numPr>
          <w:ilvl w:val="0"/>
          <w:numId w:val="51"/>
        </w:numPr>
        <w:ind w:right="15" w:hanging="425"/>
      </w:pPr>
      <w:r>
        <w:t xml:space="preserve">Prosument zobowiązany jest w szczególności do: </w:t>
      </w:r>
    </w:p>
    <w:p w14:paraId="20844734" w14:textId="77777777" w:rsidR="00F97670" w:rsidRDefault="00000000">
      <w:pPr>
        <w:numPr>
          <w:ilvl w:val="1"/>
          <w:numId w:val="51"/>
        </w:numPr>
        <w:ind w:left="853" w:right="15" w:hanging="425"/>
      </w:pPr>
      <w:r>
        <w:t xml:space="preserve">dysponowania tytułem prawnym do </w:t>
      </w:r>
      <w:proofErr w:type="spellStart"/>
      <w:r>
        <w:t>mikroinstalacji</w:t>
      </w:r>
      <w:proofErr w:type="spellEnd"/>
      <w:r>
        <w:t xml:space="preserve">; </w:t>
      </w:r>
    </w:p>
    <w:p w14:paraId="0DAC483F" w14:textId="77777777" w:rsidR="00F97670" w:rsidRDefault="00000000">
      <w:pPr>
        <w:numPr>
          <w:ilvl w:val="1"/>
          <w:numId w:val="51"/>
        </w:numPr>
        <w:ind w:left="853" w:right="15" w:hanging="425"/>
      </w:pPr>
      <w:r>
        <w:t xml:space="preserve">dysponowania tytułem prawnym do nieruchomości lub obiektu budowlanego, na którym została zlokalizowana </w:t>
      </w:r>
      <w:proofErr w:type="spellStart"/>
      <w:r>
        <w:t>mikroinstalacja</w:t>
      </w:r>
      <w:proofErr w:type="spellEnd"/>
      <w:r>
        <w:t xml:space="preserve">; </w:t>
      </w:r>
    </w:p>
    <w:p w14:paraId="255C4EC3" w14:textId="77777777" w:rsidR="00F97670" w:rsidRDefault="00000000">
      <w:pPr>
        <w:numPr>
          <w:ilvl w:val="1"/>
          <w:numId w:val="51"/>
        </w:numPr>
        <w:ind w:left="853" w:right="15" w:hanging="425"/>
      </w:pPr>
      <w:r>
        <w:t xml:space="preserve">stosowania obowiązującej </w:t>
      </w:r>
      <w:proofErr w:type="spellStart"/>
      <w:r>
        <w:t>IRiESD</w:t>
      </w:r>
      <w:proofErr w:type="spellEnd"/>
      <w:r>
        <w:t xml:space="preserve">; </w:t>
      </w:r>
    </w:p>
    <w:p w14:paraId="61465951" w14:textId="77777777" w:rsidR="00F97670" w:rsidRDefault="00000000">
      <w:pPr>
        <w:numPr>
          <w:ilvl w:val="1"/>
          <w:numId w:val="51"/>
        </w:numPr>
        <w:ind w:left="853" w:right="15" w:hanging="425"/>
      </w:pPr>
      <w:r>
        <w:t xml:space="preserve">wytwarzania energii elektrycznej w </w:t>
      </w:r>
      <w:proofErr w:type="spellStart"/>
      <w:r>
        <w:t>mikroinstalacji</w:t>
      </w:r>
      <w:proofErr w:type="spellEnd"/>
      <w:r>
        <w:t xml:space="preserve"> spełniającej wymagania określone w przepisach odrębnych, w szczególności w przepisach prawa budowlanego, przepisach o ochronie przeciwpożarowej, przepisach sanitarnych lub przepisach o ochronie środowiska; </w:t>
      </w:r>
    </w:p>
    <w:p w14:paraId="62DD6765" w14:textId="77777777" w:rsidR="00F97670" w:rsidRDefault="00000000">
      <w:pPr>
        <w:numPr>
          <w:ilvl w:val="1"/>
          <w:numId w:val="51"/>
        </w:numPr>
        <w:ind w:left="853" w:right="15" w:hanging="425"/>
      </w:pPr>
      <w:r>
        <w:t xml:space="preserve">niewykorzystywania podczas wytwarzania energii elektrycznej w </w:t>
      </w:r>
      <w:proofErr w:type="spellStart"/>
      <w:r>
        <w:t>mikroinstalacji</w:t>
      </w:r>
      <w:proofErr w:type="spellEnd"/>
      <w:r>
        <w:t xml:space="preserve"> paliw kopalnych lub paliw powstałych z ich przetworzenia lub biomasy, biogazu, biogazu rolniczego i </w:t>
      </w:r>
      <w:proofErr w:type="spellStart"/>
      <w:r>
        <w:t>biopłynów</w:t>
      </w:r>
      <w:proofErr w:type="spellEnd"/>
      <w:r>
        <w:t xml:space="preserve">, do których dodano substancje niebędące biomasą, biogazem, biogazem rolniczym lub </w:t>
      </w:r>
      <w:proofErr w:type="spellStart"/>
      <w:r>
        <w:t>biopłynami</w:t>
      </w:r>
      <w:proofErr w:type="spellEnd"/>
      <w:r>
        <w:t xml:space="preserve">, zwiększające ich wartość opałową; </w:t>
      </w:r>
    </w:p>
    <w:p w14:paraId="62D467E7" w14:textId="77777777" w:rsidR="00F97670" w:rsidRDefault="00000000">
      <w:pPr>
        <w:numPr>
          <w:ilvl w:val="1"/>
          <w:numId w:val="51"/>
        </w:numPr>
        <w:ind w:left="853" w:right="15" w:hanging="425"/>
      </w:pPr>
      <w:r>
        <w:t xml:space="preserve">nie wprowadzania energii elektrycznej do sieci dystrybucyjnej </w:t>
      </w:r>
      <w:r>
        <w:rPr>
          <w:b/>
          <w:bCs/>
        </w:rPr>
        <w:t>OSD</w:t>
      </w:r>
      <w:r>
        <w:t xml:space="preserve"> do czasu zainstalowania przez </w:t>
      </w:r>
      <w:r>
        <w:rPr>
          <w:b/>
          <w:bCs/>
        </w:rPr>
        <w:t>OSD</w:t>
      </w:r>
      <w:r>
        <w:t xml:space="preserve"> układu pomiarowo-rozliczeniowego oraz układu zabezpieczającego; </w:t>
      </w:r>
    </w:p>
    <w:p w14:paraId="09A2FD6F" w14:textId="77777777" w:rsidR="00F97670" w:rsidRDefault="00000000">
      <w:pPr>
        <w:numPr>
          <w:ilvl w:val="1"/>
          <w:numId w:val="51"/>
        </w:numPr>
        <w:ind w:left="853" w:right="15" w:hanging="425"/>
      </w:pPr>
      <w:r>
        <w:t xml:space="preserve">umożliwienia przedstawicielom </w:t>
      </w:r>
      <w:r>
        <w:rPr>
          <w:b/>
          <w:bCs/>
        </w:rPr>
        <w:t>OSD</w:t>
      </w:r>
      <w:r>
        <w:t xml:space="preserve"> dokonywania odczytów wskazań układu pomiarowo-rozliczeniowego; </w:t>
      </w:r>
    </w:p>
    <w:p w14:paraId="4CE1501C" w14:textId="77777777" w:rsidR="00F97670" w:rsidRDefault="00000000">
      <w:pPr>
        <w:numPr>
          <w:ilvl w:val="1"/>
          <w:numId w:val="51"/>
        </w:numPr>
        <w:ind w:left="853" w:right="15" w:hanging="425"/>
      </w:pPr>
      <w:r>
        <w:t xml:space="preserve">umożliwienia przedstawicielom </w:t>
      </w:r>
      <w:r>
        <w:rPr>
          <w:b/>
          <w:bCs/>
        </w:rPr>
        <w:t>OSD</w:t>
      </w:r>
      <w:r>
        <w:t xml:space="preserve"> dostępu, wraz z niezbędnym sprzętem, do wszystkich elementów sieci i urządzeń należących do </w:t>
      </w:r>
      <w:r>
        <w:rPr>
          <w:b/>
          <w:bCs/>
        </w:rPr>
        <w:t>OSD</w:t>
      </w:r>
      <w:r>
        <w:t xml:space="preserve"> służących do odbioru energii od </w:t>
      </w:r>
      <w:r>
        <w:lastRenderedPageBreak/>
        <w:t xml:space="preserve">Prosumenta oraz elementów układu pomiarowo-rozliczeniowego znajdujących się na terenie lub w obiekcie Prosumenta, w celu przeprowadzenia kontroli, prac eksploatacyjnych lub usunięcia awarii w tych elementach sieci </w:t>
      </w:r>
      <w:r>
        <w:rPr>
          <w:b/>
          <w:bCs/>
        </w:rPr>
        <w:t>OSD</w:t>
      </w:r>
      <w:r>
        <w:t xml:space="preserve">; </w:t>
      </w:r>
    </w:p>
    <w:p w14:paraId="7ACB1244" w14:textId="77777777" w:rsidR="00F97670" w:rsidRDefault="00000000">
      <w:pPr>
        <w:numPr>
          <w:ilvl w:val="1"/>
          <w:numId w:val="51"/>
        </w:numPr>
        <w:ind w:left="853" w:right="15" w:hanging="425"/>
      </w:pPr>
      <w:r>
        <w:t xml:space="preserve">zabezpieczenia przed utratą, zniszczeniem lub uszkodzeniem układu pomiarowo-rozliczeniowego, zabezpieczeń oraz plomb założonych przez </w:t>
      </w:r>
      <w:r>
        <w:rPr>
          <w:b/>
          <w:bCs/>
        </w:rPr>
        <w:t>OSD</w:t>
      </w:r>
      <w:r>
        <w:t xml:space="preserve"> i plomb legalizacyjnych, a w szczególności plomb na elementach tego układu, zabezpieczeniu </w:t>
      </w:r>
      <w:proofErr w:type="spellStart"/>
      <w:r>
        <w:t>przedlicznikowym</w:t>
      </w:r>
      <w:proofErr w:type="spellEnd"/>
      <w:r>
        <w:t xml:space="preserve"> oraz na układzie zabezpieczającym, w sposób trwale i skutecznie uniemożliwiający dostęp osób trzecich do tych układów, w przypadku gdy układy te znajdują się na terenie lub w obiekcie Prosumenta; </w:t>
      </w:r>
    </w:p>
    <w:p w14:paraId="5B88C193" w14:textId="77777777" w:rsidR="00F97670" w:rsidRDefault="00000000">
      <w:pPr>
        <w:numPr>
          <w:ilvl w:val="1"/>
          <w:numId w:val="51"/>
        </w:numPr>
        <w:ind w:left="853" w:right="15" w:hanging="425"/>
      </w:pPr>
      <w:r>
        <w:t xml:space="preserve">dostosowania swoich urządzeń i instalacji do zmienionego napięcia znamionowego, podwyższonego poziomu prądów zwarcia, zmiany rodzaju przyłącza lub innych warunków funkcjonowania sieci, o których Prosument został uprzednio powiadomiony zgodnie z umową kompleksową; </w:t>
      </w:r>
    </w:p>
    <w:p w14:paraId="2876FC72" w14:textId="77777777" w:rsidR="00F97670" w:rsidRDefault="00000000">
      <w:pPr>
        <w:numPr>
          <w:ilvl w:val="1"/>
          <w:numId w:val="51"/>
        </w:numPr>
        <w:ind w:left="853" w:right="15" w:hanging="425"/>
      </w:pPr>
      <w:r>
        <w:t xml:space="preserve">niezwłocznego informowania </w:t>
      </w:r>
      <w:r>
        <w:rPr>
          <w:b/>
          <w:bCs/>
        </w:rPr>
        <w:t>OSD</w:t>
      </w:r>
      <w:r>
        <w:t xml:space="preserve"> o zauważonych wadach lub usterkach w pracy sieci i w układzie pomiarowo-rozliczeniowym, a także o powstałych przerwach w dostarczaniu energii elektrycznej lub niewłaściwych jej parametrach; </w:t>
      </w:r>
    </w:p>
    <w:p w14:paraId="77BF654C" w14:textId="77777777" w:rsidR="00F97670" w:rsidRDefault="00000000">
      <w:pPr>
        <w:numPr>
          <w:ilvl w:val="1"/>
          <w:numId w:val="51"/>
        </w:numPr>
        <w:ind w:left="853" w:right="15" w:hanging="425"/>
      </w:pPr>
      <w:r>
        <w:t xml:space="preserve">nie wprowadzania do sieci dystrybucyjnej </w:t>
      </w:r>
      <w:r>
        <w:rPr>
          <w:b/>
          <w:bCs/>
        </w:rPr>
        <w:t>OSD</w:t>
      </w:r>
      <w:r>
        <w:t xml:space="preserve"> zaburzeń powodujących pogorszenie parametrów jakościowych energii elektrycznej, powyżej dopuszczalnych poziomów określonych w </w:t>
      </w:r>
      <w:proofErr w:type="spellStart"/>
      <w:r>
        <w:t>IRiESD</w:t>
      </w:r>
      <w:proofErr w:type="spellEnd"/>
      <w:r>
        <w:t xml:space="preserve">; </w:t>
      </w:r>
    </w:p>
    <w:p w14:paraId="049E042E" w14:textId="77777777" w:rsidR="00F97670" w:rsidRDefault="00000000">
      <w:pPr>
        <w:numPr>
          <w:ilvl w:val="1"/>
          <w:numId w:val="51"/>
        </w:numPr>
        <w:ind w:left="853" w:right="15" w:hanging="425"/>
      </w:pPr>
      <w:r>
        <w:t xml:space="preserve">dotrzymania parametrów jakościowych energii elektrycznej wprowadzanej do sieci dystrybucyjnej </w:t>
      </w:r>
      <w:r>
        <w:rPr>
          <w:b/>
          <w:bCs/>
        </w:rPr>
        <w:t>OSD</w:t>
      </w:r>
      <w:r>
        <w:t xml:space="preserve">, określonych w przepisach prawa, </w:t>
      </w:r>
      <w:proofErr w:type="spellStart"/>
      <w:r>
        <w:t>IRiESD</w:t>
      </w:r>
      <w:proofErr w:type="spellEnd"/>
      <w:r>
        <w:t xml:space="preserve"> oraz w WUD-P; </w:t>
      </w:r>
    </w:p>
    <w:p w14:paraId="3D131E05" w14:textId="77777777" w:rsidR="00F97670" w:rsidRDefault="00000000">
      <w:pPr>
        <w:numPr>
          <w:ilvl w:val="1"/>
          <w:numId w:val="51"/>
        </w:numPr>
        <w:ind w:left="853" w:right="15" w:hanging="425"/>
      </w:pPr>
      <w:r>
        <w:t xml:space="preserve">informowania </w:t>
      </w:r>
      <w:r>
        <w:rPr>
          <w:b/>
          <w:bCs/>
        </w:rPr>
        <w:t>OSD</w:t>
      </w:r>
      <w:r>
        <w:t xml:space="preserve"> o trwającym dłużej niż 30 dni zawieszeniu lub zakończeniu wytwarzania energii elektrycznej z odnawialnych źródeł energii w </w:t>
      </w:r>
      <w:proofErr w:type="spellStart"/>
      <w:r>
        <w:t>mikroinstalacji</w:t>
      </w:r>
      <w:proofErr w:type="spellEnd"/>
      <w:r>
        <w:t xml:space="preserve"> – w terminie 14 dni od dnia zawieszenia lub zakończenia wytwarzania energii elektrycznej z odnawialnych źródeł energii w </w:t>
      </w:r>
      <w:proofErr w:type="spellStart"/>
      <w:r>
        <w:t>mikroinstalacji</w:t>
      </w:r>
      <w:proofErr w:type="spellEnd"/>
      <w:r>
        <w:t xml:space="preserve">; </w:t>
      </w:r>
    </w:p>
    <w:p w14:paraId="21738055" w14:textId="77777777" w:rsidR="00F97670" w:rsidRDefault="00000000">
      <w:pPr>
        <w:numPr>
          <w:ilvl w:val="1"/>
          <w:numId w:val="51"/>
        </w:numPr>
        <w:ind w:left="853" w:right="15" w:hanging="425"/>
      </w:pPr>
      <w:r>
        <w:t xml:space="preserve">utrzymywania należących do Prosumenta sieci, urządzeń i instalacji w należytym stanie technicznym, w tym wyposażanie instalacji elektrycznych, zarówno nowych jak i modernizowanych, w urządzenia ochrony przeciwprzepięciowej zgodnie z przepisami Rozporządzenia Ministra Infrastruktury z 12 kwietnia 2002 r. w sprawie warunków technicznych jakim powinny odpowiadać budynki i ich usytuowanie; </w:t>
      </w:r>
    </w:p>
    <w:p w14:paraId="670F0089" w14:textId="77777777" w:rsidR="00F97670" w:rsidRDefault="00000000">
      <w:pPr>
        <w:numPr>
          <w:ilvl w:val="1"/>
          <w:numId w:val="51"/>
        </w:numPr>
        <w:ind w:left="853" w:right="15" w:hanging="425"/>
      </w:pPr>
      <w:r>
        <w:t xml:space="preserve">nie dokonywania, bez uzgodnienia z </w:t>
      </w:r>
      <w:r>
        <w:rPr>
          <w:b/>
          <w:bCs/>
        </w:rPr>
        <w:t>OSD</w:t>
      </w:r>
      <w:r>
        <w:t xml:space="preserve">, odłączenia zasilania od miejsca dostarczania i pozbawiania napięcia układu pomiarowo-rozliczeniowego; </w:t>
      </w:r>
    </w:p>
    <w:p w14:paraId="459488CC" w14:textId="77777777" w:rsidR="00F97670" w:rsidRDefault="00000000">
      <w:pPr>
        <w:numPr>
          <w:ilvl w:val="1"/>
          <w:numId w:val="51"/>
        </w:numPr>
        <w:ind w:left="853" w:right="15" w:hanging="425"/>
      </w:pPr>
      <w:r>
        <w:t xml:space="preserve">używania </w:t>
      </w:r>
      <w:proofErr w:type="spellStart"/>
      <w:r>
        <w:t>mikroinstalacji</w:t>
      </w:r>
      <w:proofErr w:type="spellEnd"/>
      <w:r>
        <w:t xml:space="preserve"> w sposób niepowodujący utrudnień w prawidłowym funkcjonowaniu elementów sieci </w:t>
      </w:r>
      <w:r>
        <w:rPr>
          <w:b/>
          <w:bCs/>
        </w:rPr>
        <w:t>OSD</w:t>
      </w:r>
      <w:r>
        <w:t xml:space="preserve"> służących wyprowadzaniu energii elektrycznej wytworzonej przez Prosumenta do sieci dystrybucyjnej </w:t>
      </w:r>
      <w:r>
        <w:rPr>
          <w:b/>
          <w:bCs/>
        </w:rPr>
        <w:t>OSD</w:t>
      </w:r>
      <w:r>
        <w:t xml:space="preserve">; </w:t>
      </w:r>
    </w:p>
    <w:p w14:paraId="6E50CBB4" w14:textId="77777777" w:rsidR="00F97670" w:rsidRDefault="00000000">
      <w:pPr>
        <w:numPr>
          <w:ilvl w:val="1"/>
          <w:numId w:val="51"/>
        </w:numPr>
        <w:ind w:left="853" w:right="15" w:hanging="425"/>
      </w:pPr>
      <w:r>
        <w:t xml:space="preserve">przestrzegania obowiązujących przepisów w zakresie budowy oraz eksploatacji sieci, urządzeń i instalacji elektroenergetycznych, ochrony przeciwporażeniowej, przeciwpożarowej i środowiska naturalnego w zakresie eksploatowanych przez </w:t>
      </w:r>
    </w:p>
    <w:p w14:paraId="2CA3B12D" w14:textId="77777777" w:rsidR="00F97670" w:rsidRDefault="00000000">
      <w:pPr>
        <w:ind w:left="852" w:right="15"/>
      </w:pPr>
      <w:r>
        <w:t xml:space="preserve">Prosumenta sieci, urządzeń i instalacji; </w:t>
      </w:r>
    </w:p>
    <w:p w14:paraId="1ED0DDB2" w14:textId="77777777" w:rsidR="00F97670" w:rsidRDefault="00000000">
      <w:pPr>
        <w:numPr>
          <w:ilvl w:val="1"/>
          <w:numId w:val="51"/>
        </w:numPr>
        <w:spacing w:after="117"/>
        <w:ind w:left="853" w:right="15" w:hanging="425"/>
      </w:pPr>
      <w:r>
        <w:t xml:space="preserve">powierzania budowy, eksploatacji lub dokonywania zmian w sieciach, urządzeniach i instalacjach Prosumenta osobom posiadającym odpowiednie uprawnienia i kwalifikacje. </w:t>
      </w:r>
    </w:p>
    <w:p w14:paraId="4DD5C10B" w14:textId="77777777" w:rsidR="00F97670" w:rsidRDefault="00000000">
      <w:pPr>
        <w:numPr>
          <w:ilvl w:val="0"/>
          <w:numId w:val="51"/>
        </w:numPr>
        <w:ind w:right="15" w:hanging="425"/>
      </w:pPr>
      <w:r>
        <w:t xml:space="preserve">Prosument może zdjąć plombę założoną przez </w:t>
      </w:r>
      <w:r>
        <w:rPr>
          <w:b/>
          <w:bCs/>
        </w:rPr>
        <w:t>OSD</w:t>
      </w:r>
      <w:r>
        <w:t xml:space="preserve"> na elementach układu pomiarowo-rozliczeniowego lub na zabezpieczeniu </w:t>
      </w:r>
      <w:proofErr w:type="spellStart"/>
      <w:r>
        <w:t>przedlicznikowym</w:t>
      </w:r>
      <w:proofErr w:type="spellEnd"/>
      <w:r>
        <w:t xml:space="preserve"> lub na układzie zabezpieczającym bez zgody </w:t>
      </w:r>
      <w:r>
        <w:rPr>
          <w:b/>
          <w:bCs/>
        </w:rPr>
        <w:t>OSD</w:t>
      </w:r>
      <w:r>
        <w:t xml:space="preserve"> jedynie w przypadku zaistnienia zagrożenia dla życia, zdrowia lub mienia. W każdym przypadku Prosument ma obowiązek niezwłocznie powiadomić </w:t>
      </w:r>
      <w:r>
        <w:rPr>
          <w:b/>
          <w:bCs/>
        </w:rPr>
        <w:t>OSD</w:t>
      </w:r>
      <w:r>
        <w:t xml:space="preserve"> o fakcie i przyczynach zdjęcia plomby. Prosument jest zobowiązany do zabezpieczenia i przekazania </w:t>
      </w:r>
      <w:r>
        <w:lastRenderedPageBreak/>
        <w:t xml:space="preserve">plomb numerowanych założonych przez </w:t>
      </w:r>
      <w:r>
        <w:rPr>
          <w:b/>
          <w:bCs/>
        </w:rPr>
        <w:t>OSD</w:t>
      </w:r>
      <w:r>
        <w:t xml:space="preserve"> w przypadku uzasadnionej konieczności ich zdjęcia. </w:t>
      </w:r>
    </w:p>
    <w:p w14:paraId="1C5B927F" w14:textId="77777777" w:rsidR="00F97670" w:rsidRDefault="00F97670">
      <w:pPr>
        <w:ind w:left="0" w:right="15"/>
      </w:pPr>
    </w:p>
    <w:p w14:paraId="000FE144" w14:textId="77777777" w:rsidR="00F97670" w:rsidRDefault="00000000">
      <w:pPr>
        <w:ind w:right="15"/>
        <w:jc w:val="center"/>
        <w:rPr>
          <w:b/>
          <w:bCs/>
        </w:rPr>
      </w:pPr>
      <w:r>
        <w:rPr>
          <w:b/>
          <w:bCs/>
        </w:rPr>
        <w:t>§ 5</w:t>
      </w:r>
    </w:p>
    <w:p w14:paraId="7C4199FB" w14:textId="77777777" w:rsidR="00F97670" w:rsidRDefault="00000000">
      <w:pPr>
        <w:spacing w:after="120"/>
        <w:ind w:left="431" w:right="17" w:hanging="431"/>
        <w:jc w:val="center"/>
        <w:rPr>
          <w:b/>
          <w:bCs/>
        </w:rPr>
      </w:pPr>
      <w:r>
        <w:rPr>
          <w:b/>
          <w:bCs/>
        </w:rPr>
        <w:t>Obowiązki dotyczące układów pomiarowo-rozliczeniowych</w:t>
      </w:r>
    </w:p>
    <w:p w14:paraId="7BBD3FCC" w14:textId="77777777" w:rsidR="00F97670" w:rsidRDefault="00000000">
      <w:pPr>
        <w:numPr>
          <w:ilvl w:val="3"/>
          <w:numId w:val="63"/>
        </w:numPr>
        <w:pBdr>
          <w:top w:val="nil"/>
          <w:left w:val="nil"/>
          <w:bottom w:val="nil"/>
          <w:right w:val="nil"/>
          <w:between w:val="nil"/>
        </w:pBdr>
        <w:spacing w:after="0"/>
        <w:ind w:left="426" w:right="15"/>
      </w:pPr>
      <w:r>
        <w:rPr>
          <w:color w:val="000000"/>
        </w:rPr>
        <w:t xml:space="preserve">Za stan techniczny, poprawną eksploatację, naprawę i legalizację elementów układu pomiarowo-rozliczeniowego odpowiada właściciel elementu układu pomiarowo-rozliczeniowego. Ponowne zalegalizowanie elementu układu pomiarowo-rozliczeniowego podlegającego legalizacji powinno się odbyć przed upływem okresu ważności cech legalizacyjnych. </w:t>
      </w:r>
    </w:p>
    <w:p w14:paraId="26456847" w14:textId="77777777" w:rsidR="00F97670" w:rsidRDefault="00000000">
      <w:pPr>
        <w:numPr>
          <w:ilvl w:val="3"/>
          <w:numId w:val="63"/>
        </w:numPr>
        <w:pBdr>
          <w:top w:val="nil"/>
          <w:left w:val="nil"/>
          <w:bottom w:val="nil"/>
          <w:right w:val="nil"/>
          <w:between w:val="nil"/>
        </w:pBdr>
        <w:spacing w:after="0"/>
        <w:ind w:left="426" w:right="15"/>
      </w:pPr>
      <w:r>
        <w:rPr>
          <w:color w:val="000000"/>
        </w:rPr>
        <w:t xml:space="preserve">Prosument ma prawo żądać sprawdzenia prawidłowości działania układu pomiarowo-rozliczeniowego na zasadach określonych w umowie kompleksowej. </w:t>
      </w:r>
    </w:p>
    <w:p w14:paraId="4FBE2650" w14:textId="77777777" w:rsidR="00F97670" w:rsidRDefault="00000000">
      <w:pPr>
        <w:numPr>
          <w:ilvl w:val="3"/>
          <w:numId w:val="63"/>
        </w:numPr>
        <w:pBdr>
          <w:top w:val="nil"/>
          <w:left w:val="nil"/>
          <w:bottom w:val="nil"/>
          <w:right w:val="nil"/>
          <w:between w:val="nil"/>
        </w:pBdr>
        <w:ind w:left="426" w:right="15"/>
      </w:pPr>
      <w:r>
        <w:rPr>
          <w:color w:val="000000"/>
        </w:rPr>
        <w:t xml:space="preserve">W przypadku wymiany układu pomiarowo-rozliczeniowego w trakcie świadczenia usług dystrybucji, a także po jej zakończeniu, </w:t>
      </w:r>
      <w:r>
        <w:rPr>
          <w:b/>
          <w:bCs/>
          <w:color w:val="000000"/>
        </w:rPr>
        <w:t>OSD</w:t>
      </w:r>
      <w:r>
        <w:rPr>
          <w:color w:val="000000"/>
        </w:rPr>
        <w:t xml:space="preserve"> wydaje Prosumentowi dokument zawierający dane identyfikujące układ pomiarowo-rozliczeniowy i stan wskazań licznika w chwili demontażu. </w:t>
      </w:r>
    </w:p>
    <w:p w14:paraId="4CD09F95" w14:textId="77777777" w:rsidR="00F97670" w:rsidRDefault="00000000">
      <w:pPr>
        <w:ind w:right="15"/>
      </w:pPr>
      <w:r>
        <w:t xml:space="preserve"> </w:t>
      </w:r>
    </w:p>
    <w:p w14:paraId="7A86ECC5" w14:textId="77777777" w:rsidR="00F97670" w:rsidRDefault="00000000">
      <w:pPr>
        <w:ind w:right="15"/>
        <w:jc w:val="center"/>
        <w:rPr>
          <w:b/>
          <w:bCs/>
        </w:rPr>
      </w:pPr>
      <w:r>
        <w:rPr>
          <w:b/>
          <w:bCs/>
        </w:rPr>
        <w:t>§ 6</w:t>
      </w:r>
    </w:p>
    <w:p w14:paraId="25363303" w14:textId="77777777" w:rsidR="00F97670" w:rsidRDefault="00000000">
      <w:pPr>
        <w:spacing w:after="120"/>
        <w:ind w:left="431" w:right="17" w:hanging="431"/>
        <w:jc w:val="center"/>
        <w:rPr>
          <w:b/>
          <w:bCs/>
        </w:rPr>
      </w:pPr>
      <w:r>
        <w:rPr>
          <w:b/>
          <w:bCs/>
        </w:rPr>
        <w:t>Warunki świadczenia usług dystrybucji</w:t>
      </w:r>
    </w:p>
    <w:p w14:paraId="2B4FADDE" w14:textId="77777777" w:rsidR="00F97670" w:rsidRDefault="00000000">
      <w:pPr>
        <w:numPr>
          <w:ilvl w:val="6"/>
          <w:numId w:val="63"/>
        </w:numPr>
        <w:pBdr>
          <w:top w:val="nil"/>
          <w:left w:val="nil"/>
          <w:bottom w:val="nil"/>
          <w:right w:val="nil"/>
          <w:between w:val="nil"/>
        </w:pBdr>
        <w:spacing w:after="0"/>
        <w:ind w:left="426" w:right="15"/>
      </w:pPr>
      <w:r>
        <w:rPr>
          <w:color w:val="000000"/>
        </w:rPr>
        <w:t xml:space="preserve">Za stan techniczny </w:t>
      </w:r>
      <w:proofErr w:type="spellStart"/>
      <w:r>
        <w:rPr>
          <w:color w:val="000000"/>
        </w:rPr>
        <w:t>mikroinstalacji</w:t>
      </w:r>
      <w:proofErr w:type="spellEnd"/>
      <w:r>
        <w:rPr>
          <w:color w:val="000000"/>
        </w:rPr>
        <w:t xml:space="preserve"> oraz innych urządzeń i instalacji będących w posiadaniu Prosumenta do miejsca dostarczania określonego w umowie kompleksowej odpowiada Prosument. </w:t>
      </w:r>
    </w:p>
    <w:p w14:paraId="2ACDE4D5" w14:textId="77777777" w:rsidR="00F97670" w:rsidRDefault="00000000">
      <w:pPr>
        <w:numPr>
          <w:ilvl w:val="6"/>
          <w:numId w:val="63"/>
        </w:numPr>
        <w:pBdr>
          <w:top w:val="nil"/>
          <w:left w:val="nil"/>
          <w:bottom w:val="nil"/>
          <w:right w:val="nil"/>
          <w:between w:val="nil"/>
        </w:pBdr>
        <w:spacing w:after="0"/>
        <w:ind w:left="426" w:right="15"/>
      </w:pPr>
      <w:r>
        <w:rPr>
          <w:b/>
          <w:bCs/>
          <w:color w:val="000000"/>
        </w:rPr>
        <w:t>OSD</w:t>
      </w:r>
      <w:r>
        <w:rPr>
          <w:color w:val="000000"/>
        </w:rPr>
        <w:t xml:space="preserve"> odpowiada za stan techniczny urządzeń, instalacji i sieci do miejsca dostarczania. </w:t>
      </w:r>
    </w:p>
    <w:p w14:paraId="37D08849" w14:textId="77777777" w:rsidR="00F97670" w:rsidRDefault="00000000">
      <w:pPr>
        <w:numPr>
          <w:ilvl w:val="6"/>
          <w:numId w:val="63"/>
        </w:numPr>
        <w:pBdr>
          <w:top w:val="nil"/>
          <w:left w:val="nil"/>
          <w:bottom w:val="nil"/>
          <w:right w:val="nil"/>
          <w:between w:val="nil"/>
        </w:pBdr>
        <w:spacing w:after="0"/>
        <w:ind w:left="426" w:right="15"/>
      </w:pPr>
      <w:r>
        <w:rPr>
          <w:b/>
          <w:bCs/>
          <w:color w:val="000000"/>
        </w:rPr>
        <w:t>OSD</w:t>
      </w:r>
      <w:r>
        <w:rPr>
          <w:color w:val="000000"/>
        </w:rPr>
        <w:t xml:space="preserve"> ma prawo kontroli mocy zainstalowanej elektrycznej </w:t>
      </w:r>
      <w:proofErr w:type="spellStart"/>
      <w:r>
        <w:rPr>
          <w:color w:val="000000"/>
        </w:rPr>
        <w:t>mikroinstalacji</w:t>
      </w:r>
      <w:proofErr w:type="spellEnd"/>
      <w:r>
        <w:rPr>
          <w:color w:val="000000"/>
        </w:rPr>
        <w:t xml:space="preserve"> i zainstalowanego układu zabezpieczającego. </w:t>
      </w:r>
    </w:p>
    <w:p w14:paraId="5609283E" w14:textId="77777777" w:rsidR="00F97670" w:rsidRDefault="00000000">
      <w:pPr>
        <w:numPr>
          <w:ilvl w:val="6"/>
          <w:numId w:val="63"/>
        </w:numPr>
        <w:pBdr>
          <w:top w:val="nil"/>
          <w:left w:val="nil"/>
          <w:bottom w:val="nil"/>
          <w:right w:val="nil"/>
          <w:between w:val="nil"/>
        </w:pBdr>
        <w:spacing w:after="0"/>
        <w:ind w:left="426" w:right="15"/>
      </w:pPr>
      <w:r>
        <w:rPr>
          <w:b/>
          <w:bCs/>
          <w:color w:val="000000"/>
        </w:rPr>
        <w:t>OSD</w:t>
      </w:r>
      <w:r>
        <w:rPr>
          <w:color w:val="000000"/>
        </w:rPr>
        <w:t xml:space="preserve"> ma prawo do kontroli energii biernej przy wprowadzaniu energii czynnej do sieci </w:t>
      </w:r>
      <w:r>
        <w:rPr>
          <w:b/>
          <w:bCs/>
          <w:color w:val="000000"/>
        </w:rPr>
        <w:t>OSD</w:t>
      </w:r>
      <w:r>
        <w:rPr>
          <w:color w:val="000000"/>
        </w:rPr>
        <w:t xml:space="preserve"> oraz do rozliczeń z tego tytułu. </w:t>
      </w:r>
    </w:p>
    <w:p w14:paraId="3859B68E" w14:textId="77777777" w:rsidR="00F97670" w:rsidRDefault="00000000">
      <w:pPr>
        <w:numPr>
          <w:ilvl w:val="6"/>
          <w:numId w:val="63"/>
        </w:numPr>
        <w:pBdr>
          <w:top w:val="nil"/>
          <w:left w:val="nil"/>
          <w:bottom w:val="nil"/>
          <w:right w:val="nil"/>
          <w:between w:val="nil"/>
        </w:pBdr>
        <w:ind w:left="426" w:right="15"/>
      </w:pPr>
      <w:r>
        <w:rPr>
          <w:color w:val="000000"/>
        </w:rPr>
        <w:t xml:space="preserve">Zmiana rodzaju odnawialnego źródła energii użytego w </w:t>
      </w:r>
      <w:proofErr w:type="spellStart"/>
      <w:r>
        <w:rPr>
          <w:color w:val="000000"/>
        </w:rPr>
        <w:t>mikroinstalacji</w:t>
      </w:r>
      <w:proofErr w:type="spellEnd"/>
      <w:r>
        <w:rPr>
          <w:color w:val="000000"/>
        </w:rPr>
        <w:t xml:space="preserve"> lub jej mocy zainstalowanej elektrycznej odbywa się według następującej procedury: </w:t>
      </w:r>
    </w:p>
    <w:p w14:paraId="64BD2BDE" w14:textId="77777777" w:rsidR="00F97670" w:rsidRDefault="00000000">
      <w:pPr>
        <w:ind w:left="993" w:right="15"/>
      </w:pPr>
      <w:r>
        <w:t>1)</w:t>
      </w:r>
      <w:r>
        <w:tab/>
        <w:t xml:space="preserve">Prosument informuje </w:t>
      </w:r>
      <w:r>
        <w:rPr>
          <w:b/>
          <w:bCs/>
        </w:rPr>
        <w:t>OSD</w:t>
      </w:r>
      <w:r>
        <w:t xml:space="preserve"> o zmianie rodzaju odnawialnego źródła energii użytego w </w:t>
      </w:r>
      <w:proofErr w:type="spellStart"/>
      <w:r>
        <w:t>mikroinstalacji</w:t>
      </w:r>
      <w:proofErr w:type="spellEnd"/>
      <w:r>
        <w:t xml:space="preserve"> lub jej mocy zainstalowanej elektrycznej oraz zmianie mocy zainstalowanej elektrycznej magazynu energii elektrycznej – w terminie 5 dni od dnia zmiany tych danych, z zastrzeżeniem pkt. 2) – 4), przy czym informacja powinna zawierać takie same dane jak w formularzu stosowanym przy zgłoszeniu przyłączenia </w:t>
      </w:r>
      <w:proofErr w:type="spellStart"/>
      <w:r>
        <w:t>mikroinstalacji</w:t>
      </w:r>
      <w:proofErr w:type="spellEnd"/>
      <w:r>
        <w:t xml:space="preserve">, dostępnym na stronie internetowej </w:t>
      </w:r>
      <w:r>
        <w:rPr>
          <w:b/>
          <w:bCs/>
        </w:rPr>
        <w:t>OSD</w:t>
      </w:r>
      <w:r>
        <w:t xml:space="preserve">; </w:t>
      </w:r>
    </w:p>
    <w:p w14:paraId="4848CC06" w14:textId="77777777" w:rsidR="00F97670" w:rsidRDefault="00000000">
      <w:pPr>
        <w:ind w:left="993" w:right="15"/>
      </w:pPr>
      <w:r>
        <w:t>2)</w:t>
      </w:r>
      <w:r>
        <w:tab/>
        <w:t xml:space="preserve">zwiększenie mocy zainstalowanej elektrycznej </w:t>
      </w:r>
      <w:proofErr w:type="spellStart"/>
      <w:r>
        <w:t>mikroinstalacji</w:t>
      </w:r>
      <w:proofErr w:type="spellEnd"/>
      <w:r>
        <w:t xml:space="preserve"> powyżej wartości mocy przyłączeniowej wymaga złożenia przez Prosumenta wniosku o określenie warunków przyłączenia oraz zawarcia nowej umowy o przyłączenie </w:t>
      </w:r>
      <w:proofErr w:type="spellStart"/>
      <w:r>
        <w:t>mikroinstalacji</w:t>
      </w:r>
      <w:proofErr w:type="spellEnd"/>
      <w:r>
        <w:t xml:space="preserve"> do sieci, z zastrzeżeniem pkt. 3); </w:t>
      </w:r>
    </w:p>
    <w:p w14:paraId="2BC7DCFF" w14:textId="77777777" w:rsidR="00F97670" w:rsidRDefault="00000000">
      <w:pPr>
        <w:ind w:left="993" w:right="15"/>
      </w:pPr>
      <w:r>
        <w:t>3)</w:t>
      </w:r>
      <w:r>
        <w:tab/>
        <w:t xml:space="preserve">zwiększenie mocy zainstalowanej elektrycznej dotychczasowej </w:t>
      </w:r>
      <w:proofErr w:type="spellStart"/>
      <w:r>
        <w:t>mikroinstalacji</w:t>
      </w:r>
      <w:proofErr w:type="spellEnd"/>
      <w:r>
        <w:t xml:space="preserve"> powyżej 50 kW wymaga złożenia przez Prosumenta wniosku o określenie warunków przyłączenia oraz zawarcia i zrealizowania nowej umowy o przyłączenie do sieci, a także zawarcia nowej umowy o świadczenie usług dystrybucji energii elektrycznej wprowadzonej do sieci OSD dla instalacji niebędącej </w:t>
      </w:r>
      <w:proofErr w:type="spellStart"/>
      <w:r>
        <w:t>mikroinstalacją</w:t>
      </w:r>
      <w:proofErr w:type="spellEnd"/>
      <w:r>
        <w:t xml:space="preserve">; </w:t>
      </w:r>
    </w:p>
    <w:p w14:paraId="2D75DBCF" w14:textId="77777777" w:rsidR="00F97670" w:rsidRDefault="00000000">
      <w:pPr>
        <w:ind w:left="993" w:right="15"/>
      </w:pPr>
      <w:r>
        <w:t>4)</w:t>
      </w:r>
      <w:r>
        <w:tab/>
        <w:t xml:space="preserve">zmiana rodzaju odnawialnego źródła energii użytego w </w:t>
      </w:r>
      <w:proofErr w:type="spellStart"/>
      <w:r>
        <w:t>mikroinstalacji</w:t>
      </w:r>
      <w:proofErr w:type="spellEnd"/>
      <w:r>
        <w:t xml:space="preserve"> lub jej mocy zainstalowanej elektrycznej może być związana z koniecznością dostosowania sieci, urządzeń lub instalacji elektroenergetycznych (w tym układu pomiarowo-rozliczeniowego). </w:t>
      </w:r>
    </w:p>
    <w:p w14:paraId="1D7E5E61" w14:textId="77777777" w:rsidR="00F97670" w:rsidRDefault="00000000">
      <w:pPr>
        <w:ind w:left="567" w:right="15"/>
      </w:pPr>
      <w:r>
        <w:lastRenderedPageBreak/>
        <w:t xml:space="preserve">6. Zgodnie z art. 7a ust. 1 Ustawy, </w:t>
      </w:r>
      <w:proofErr w:type="spellStart"/>
      <w:r>
        <w:t>mikroinstalacja</w:t>
      </w:r>
      <w:proofErr w:type="spellEnd"/>
      <w:r>
        <w:t xml:space="preserve"> powinna spełniać wymagania techniczne i eksploatacyjne zapewniające: </w:t>
      </w:r>
    </w:p>
    <w:p w14:paraId="13F78256" w14:textId="77777777" w:rsidR="00F97670" w:rsidRDefault="00000000">
      <w:pPr>
        <w:ind w:left="993" w:right="15" w:hanging="426"/>
      </w:pPr>
      <w:r>
        <w:t>1)    bezpieczeństwo funkcjonowania systemu elektroenergetycznego;</w:t>
      </w:r>
    </w:p>
    <w:p w14:paraId="194FE194" w14:textId="77777777" w:rsidR="00F97670" w:rsidRDefault="00000000">
      <w:pPr>
        <w:numPr>
          <w:ilvl w:val="1"/>
          <w:numId w:val="52"/>
        </w:numPr>
        <w:ind w:left="993" w:right="15" w:hanging="426"/>
      </w:pPr>
      <w:r>
        <w:t xml:space="preserve">zabezpieczenie systemu elektroenergetycznego przed uszkodzeniami spowodowanymi niewłaściwą pracą przyłączonych urządzeń, instalacji i sieci; </w:t>
      </w:r>
    </w:p>
    <w:p w14:paraId="288DB76B" w14:textId="77777777" w:rsidR="00F97670" w:rsidRDefault="00000000">
      <w:pPr>
        <w:numPr>
          <w:ilvl w:val="1"/>
          <w:numId w:val="52"/>
        </w:numPr>
        <w:ind w:left="993" w:right="15" w:hanging="426"/>
      </w:pPr>
      <w:r>
        <w:t xml:space="preserve">zabezpieczenie przyłączonych urządzeń, instalacji i sieci przed uszkodzeniami w przypadku awarii lub wprowadzenia ograniczeń w poborze lub dostarczaniu energii elektrycznej; </w:t>
      </w:r>
    </w:p>
    <w:p w14:paraId="5FC256BD" w14:textId="77777777" w:rsidR="00F97670" w:rsidRDefault="00000000">
      <w:pPr>
        <w:numPr>
          <w:ilvl w:val="1"/>
          <w:numId w:val="52"/>
        </w:numPr>
        <w:ind w:left="993" w:right="15" w:hanging="426"/>
      </w:pPr>
      <w:r>
        <w:t xml:space="preserve">dotrzymanie w miejscu przyłączenia urządzeń, instalacji i sieci parametrów jakościowych energii elektrycznej; </w:t>
      </w:r>
    </w:p>
    <w:p w14:paraId="3D868CD1" w14:textId="77777777" w:rsidR="00F97670" w:rsidRDefault="00000000">
      <w:pPr>
        <w:numPr>
          <w:ilvl w:val="1"/>
          <w:numId w:val="52"/>
        </w:numPr>
        <w:ind w:left="993" w:right="15" w:hanging="426"/>
      </w:pPr>
      <w:r>
        <w:t xml:space="preserve">spełnianie wymagań w zakresie ochrony środowiska, określonych w odrębnych przepisach; </w:t>
      </w:r>
    </w:p>
    <w:p w14:paraId="6DD506F0" w14:textId="77777777" w:rsidR="00F97670" w:rsidRDefault="00000000">
      <w:pPr>
        <w:numPr>
          <w:ilvl w:val="1"/>
          <w:numId w:val="52"/>
        </w:numPr>
        <w:spacing w:after="119"/>
        <w:ind w:left="993" w:right="15" w:hanging="426"/>
      </w:pPr>
      <w:r>
        <w:t xml:space="preserve">możliwość dokonywania pomiarów wielkości i parametrów niezbędnych do prowadzenia ruchu sieci oraz rozliczeń za energię elektryczną. </w:t>
      </w:r>
    </w:p>
    <w:p w14:paraId="20781D4D" w14:textId="77777777" w:rsidR="00F97670" w:rsidRDefault="00F97670">
      <w:pPr>
        <w:ind w:right="15"/>
      </w:pPr>
    </w:p>
    <w:p w14:paraId="3B08CD0B" w14:textId="77777777" w:rsidR="00F97670" w:rsidRDefault="00000000">
      <w:pPr>
        <w:numPr>
          <w:ilvl w:val="0"/>
          <w:numId w:val="53"/>
        </w:numPr>
        <w:spacing w:after="118"/>
        <w:ind w:right="15" w:hanging="425"/>
      </w:pPr>
      <w:r>
        <w:t xml:space="preserve">Zgodnie z art. 7a ust. 2 Ustawy </w:t>
      </w:r>
      <w:proofErr w:type="spellStart"/>
      <w:r>
        <w:t>mikroinstalacja</w:t>
      </w:r>
      <w:proofErr w:type="spellEnd"/>
      <w:r>
        <w:t xml:space="preserve"> musi spełniać także wymagania określone w odrębnych przepisach, w szczególności: przepisach prawa budowlanego, o ochronie przeciwporażeniowej, o ochronie przeciwpożarowej, o systemie oceny zgodności oraz w przepisach dotyczących technologii wytwarzania energii elektrycznej. </w:t>
      </w:r>
    </w:p>
    <w:p w14:paraId="5BAEF011" w14:textId="77777777" w:rsidR="00F97670" w:rsidRDefault="00000000">
      <w:pPr>
        <w:numPr>
          <w:ilvl w:val="0"/>
          <w:numId w:val="53"/>
        </w:numPr>
        <w:spacing w:after="119"/>
        <w:ind w:right="15" w:hanging="425"/>
      </w:pPr>
      <w:r>
        <w:t xml:space="preserve">Zgodnie z art. 4 ust. 9a Ustawy OZE </w:t>
      </w:r>
      <w:proofErr w:type="spellStart"/>
      <w:r>
        <w:t>mikroinstalacja</w:t>
      </w:r>
      <w:proofErr w:type="spellEnd"/>
      <w:r>
        <w:t xml:space="preserve"> wykorzystywana przez Prosumenta powinna spełniać wymogi określone dla jednostek wytwórczych w przepisach odrębnych. </w:t>
      </w:r>
    </w:p>
    <w:p w14:paraId="613CAA8B" w14:textId="77777777" w:rsidR="00F97670" w:rsidRDefault="00000000">
      <w:pPr>
        <w:numPr>
          <w:ilvl w:val="0"/>
          <w:numId w:val="53"/>
        </w:numPr>
        <w:spacing w:after="120"/>
        <w:ind w:right="15" w:hanging="425"/>
      </w:pPr>
      <w:proofErr w:type="spellStart"/>
      <w:r>
        <w:t>Mikroinstalacje</w:t>
      </w:r>
      <w:proofErr w:type="spellEnd"/>
      <w:r>
        <w:t xml:space="preserve"> przyłączane do sieci muszą spełniać postanowienia rozporządzenia Komisji (UE) 2016/631 z 14 kwietnia 2016 r. ustanawiającego kodeks sieci dotyczący wymogów w zakresie przyłączenia jednostek wytwórczych do sieci oraz wymagania określone w Rozporządzeniu Ministra Klimatu i Środowiska z dnia 31 maja 2023 r. w sprawie wymagań technicznych, warunków przyłączania oraz współpracy </w:t>
      </w:r>
      <w:proofErr w:type="spellStart"/>
      <w:r>
        <w:t>mikroinstalacji</w:t>
      </w:r>
      <w:proofErr w:type="spellEnd"/>
      <w:r>
        <w:t xml:space="preserve"> z systemem elektroenergetycznym. </w:t>
      </w:r>
    </w:p>
    <w:p w14:paraId="6F6785B0" w14:textId="77777777" w:rsidR="00F97670" w:rsidRDefault="00000000">
      <w:pPr>
        <w:numPr>
          <w:ilvl w:val="0"/>
          <w:numId w:val="53"/>
        </w:numPr>
        <w:ind w:right="15" w:hanging="425"/>
      </w:pPr>
      <w:r>
        <w:t xml:space="preserve">Urządzenia i instalacje Prosumenta powinny spełniać wymagania techniczne w zakresie kompatybilności elektromagnetycznej, zgodne z najlepszą praktyką i aktualnym poziomem wiedzy technicznej, wynikającym w szczególności z Polskich Norm lub norm wydawanych przez reprezentatywne krajowe lub międzynarodowe organizacje. </w:t>
      </w:r>
    </w:p>
    <w:p w14:paraId="7180A00E" w14:textId="77777777" w:rsidR="00F97670" w:rsidRDefault="00000000">
      <w:pPr>
        <w:spacing w:after="7" w:line="259" w:lineRule="auto"/>
        <w:ind w:left="0"/>
        <w:jc w:val="center"/>
      </w:pPr>
      <w:r>
        <w:t xml:space="preserve"> </w:t>
      </w:r>
    </w:p>
    <w:p w14:paraId="6E89214F" w14:textId="77777777" w:rsidR="00F97670" w:rsidRDefault="00000000">
      <w:pPr>
        <w:spacing w:line="261" w:lineRule="auto"/>
        <w:ind w:left="376" w:right="427" w:hanging="10"/>
        <w:jc w:val="center"/>
      </w:pPr>
      <w:r>
        <w:rPr>
          <w:b/>
          <w:bCs/>
        </w:rPr>
        <w:t xml:space="preserve">§ 7 </w:t>
      </w:r>
    </w:p>
    <w:p w14:paraId="1DCFC704" w14:textId="77777777" w:rsidR="00F97670" w:rsidRDefault="00000000">
      <w:pPr>
        <w:pStyle w:val="Nagwek2"/>
        <w:ind w:left="29" w:right="77" w:firstLine="0"/>
      </w:pPr>
      <w:r>
        <w:t xml:space="preserve">Parametry jakościowe energii elektrycznej wprowadzanej do sieci dystrybucyjnej OSD </w:t>
      </w:r>
    </w:p>
    <w:p w14:paraId="4712ACE9" w14:textId="77777777" w:rsidR="00F97670" w:rsidRDefault="00000000">
      <w:pPr>
        <w:numPr>
          <w:ilvl w:val="0"/>
          <w:numId w:val="54"/>
        </w:numPr>
        <w:ind w:right="15" w:hanging="425"/>
      </w:pPr>
      <w:r>
        <w:t xml:space="preserve">Dla energii elektrycznej wprowadzanej przez Prosumenta do sieci dystrybucyjnej </w:t>
      </w:r>
      <w:r>
        <w:rPr>
          <w:b/>
          <w:bCs/>
        </w:rPr>
        <w:t>OSD</w:t>
      </w:r>
      <w:r>
        <w:t xml:space="preserve"> w miejscu dostarczania, Prosument zobowiązany jest utrzymywać parametry jakościowe zgodnie z normami określonymi w aktach prawnych, o których mowa w § 1 ust. 3 WUD-P, tj.: </w:t>
      </w:r>
    </w:p>
    <w:p w14:paraId="328032EC" w14:textId="77777777" w:rsidR="00F97670" w:rsidRDefault="00000000">
      <w:pPr>
        <w:numPr>
          <w:ilvl w:val="1"/>
          <w:numId w:val="54"/>
        </w:numPr>
        <w:ind w:left="853" w:right="15" w:hanging="425"/>
      </w:pPr>
      <w:r>
        <w:t xml:space="preserve">wartość średnia częstotliwości mierzonej przez 10 s zawiera się w przedziale: </w:t>
      </w:r>
    </w:p>
    <w:p w14:paraId="7B2E5E20" w14:textId="77777777" w:rsidR="00F97670" w:rsidRDefault="00000000">
      <w:pPr>
        <w:numPr>
          <w:ilvl w:val="2"/>
          <w:numId w:val="54"/>
        </w:numPr>
        <w:ind w:right="15" w:hanging="283"/>
      </w:pPr>
      <w:r>
        <w:t xml:space="preserve">50 </w:t>
      </w:r>
      <w:proofErr w:type="spellStart"/>
      <w:r>
        <w:t>Hz</w:t>
      </w:r>
      <w:proofErr w:type="spellEnd"/>
      <w:r>
        <w:t xml:space="preserve"> ±1% (od 49,5 </w:t>
      </w:r>
      <w:proofErr w:type="spellStart"/>
      <w:r>
        <w:t>Hz</w:t>
      </w:r>
      <w:proofErr w:type="spellEnd"/>
      <w:r>
        <w:t xml:space="preserve"> do 50,5 </w:t>
      </w:r>
      <w:proofErr w:type="spellStart"/>
      <w:r>
        <w:t>Hz</w:t>
      </w:r>
      <w:proofErr w:type="spellEnd"/>
      <w:r>
        <w:t xml:space="preserve">) przez 99,5% tygodnia, </w:t>
      </w:r>
    </w:p>
    <w:p w14:paraId="3CDDDC06" w14:textId="77777777" w:rsidR="00F97670" w:rsidRDefault="00000000">
      <w:pPr>
        <w:numPr>
          <w:ilvl w:val="2"/>
          <w:numId w:val="54"/>
        </w:numPr>
        <w:ind w:right="15" w:hanging="283"/>
      </w:pPr>
      <w:r>
        <w:t xml:space="preserve">50 </w:t>
      </w:r>
      <w:proofErr w:type="spellStart"/>
      <w:r>
        <w:t>Hz</w:t>
      </w:r>
      <w:proofErr w:type="spellEnd"/>
      <w:r>
        <w:t xml:space="preserve"> +4% / -6% (od 47 </w:t>
      </w:r>
      <w:proofErr w:type="spellStart"/>
      <w:r>
        <w:t>Hz</w:t>
      </w:r>
      <w:proofErr w:type="spellEnd"/>
      <w:r>
        <w:t xml:space="preserve"> do 52 </w:t>
      </w:r>
      <w:proofErr w:type="spellStart"/>
      <w:r>
        <w:t>Hz</w:t>
      </w:r>
      <w:proofErr w:type="spellEnd"/>
      <w:r>
        <w:t xml:space="preserve">) przez 100% tygodnia; </w:t>
      </w:r>
    </w:p>
    <w:p w14:paraId="264EA953" w14:textId="77777777" w:rsidR="00F97670" w:rsidRDefault="00000000">
      <w:pPr>
        <w:numPr>
          <w:ilvl w:val="1"/>
          <w:numId w:val="54"/>
        </w:numPr>
        <w:ind w:left="853" w:right="15" w:hanging="425"/>
      </w:pPr>
      <w:r>
        <w:t xml:space="preserve">w każdym tygodniu 95 % ze zbioru 10-minutowych średnich wartości skutecznych napięcia zasilającego zawiera się w przedziale odchyleń ±10% napięcia znamionowego; </w:t>
      </w:r>
    </w:p>
    <w:p w14:paraId="32C29225" w14:textId="77777777" w:rsidR="00F97670" w:rsidRDefault="00000000">
      <w:pPr>
        <w:numPr>
          <w:ilvl w:val="1"/>
          <w:numId w:val="54"/>
        </w:numPr>
        <w:ind w:left="853" w:right="15" w:hanging="425"/>
      </w:pPr>
      <w:r>
        <w:t>przez 95% czasu w każdym tygodniu wskaźnik długookresowego migotania światła (</w:t>
      </w:r>
      <w:proofErr w:type="spellStart"/>
      <w:r>
        <w:t>P</w:t>
      </w:r>
      <w:r>
        <w:rPr>
          <w:vertAlign w:val="subscript"/>
        </w:rPr>
        <w:t>lt</w:t>
      </w:r>
      <w:proofErr w:type="spellEnd"/>
      <w:r>
        <w:t xml:space="preserve">) spowodowanego wahaniami napięcia zasilającego nie może być większy niż 1; </w:t>
      </w:r>
    </w:p>
    <w:p w14:paraId="6D6D69BC" w14:textId="77777777" w:rsidR="00F97670" w:rsidRDefault="00000000">
      <w:pPr>
        <w:numPr>
          <w:ilvl w:val="1"/>
          <w:numId w:val="54"/>
        </w:numPr>
        <w:ind w:left="853" w:right="15" w:hanging="425"/>
      </w:pPr>
      <w:r>
        <w:t xml:space="preserve">w każdym tygodniu 95% ze zbioru 10-minutowych średnich wartości skutecznych: </w:t>
      </w:r>
    </w:p>
    <w:p w14:paraId="197E3867" w14:textId="77777777" w:rsidR="00F97670" w:rsidRDefault="00000000">
      <w:pPr>
        <w:numPr>
          <w:ilvl w:val="2"/>
          <w:numId w:val="54"/>
        </w:numPr>
        <w:ind w:right="15" w:hanging="283"/>
      </w:pPr>
      <w:r>
        <w:lastRenderedPageBreak/>
        <w:t xml:space="preserve">składowej symetrycznej kolejności przeciwnej napięcia zasilającego zawiera się w przedziale od 0% do 2% wartości składowej kolejności zgodnej, </w:t>
      </w:r>
    </w:p>
    <w:p w14:paraId="1A467880" w14:textId="77777777" w:rsidR="00F97670" w:rsidRDefault="00000000">
      <w:pPr>
        <w:numPr>
          <w:ilvl w:val="2"/>
          <w:numId w:val="54"/>
        </w:numPr>
        <w:ind w:right="15" w:hanging="283"/>
      </w:pPr>
      <w:r>
        <w:t xml:space="preserve">dla każdej harmonicznej napięcia zasilającego (o rzędach od 2 do 50) powinno być mniejsze lub równe wartościom określonym w poniższej tabeli: </w:t>
      </w:r>
    </w:p>
    <w:p w14:paraId="1C897901" w14:textId="77777777" w:rsidR="00F97670" w:rsidRDefault="00F97670">
      <w:pPr>
        <w:ind w:right="15"/>
      </w:pPr>
    </w:p>
    <w:tbl>
      <w:tblPr>
        <w:tblStyle w:val="a8"/>
        <w:tblW w:w="8874" w:type="dxa"/>
        <w:tblInd w:w="824" w:type="dxa"/>
        <w:tblLayout w:type="fixed"/>
        <w:tblLook w:val="0400" w:firstRow="0" w:lastRow="0" w:firstColumn="0" w:lastColumn="0" w:noHBand="0" w:noVBand="1"/>
      </w:tblPr>
      <w:tblGrid>
        <w:gridCol w:w="1444"/>
        <w:gridCol w:w="1565"/>
        <w:gridCol w:w="1414"/>
        <w:gridCol w:w="1601"/>
        <w:gridCol w:w="1376"/>
        <w:gridCol w:w="1474"/>
      </w:tblGrid>
      <w:tr w:rsidR="00F97670" w14:paraId="6255DAD8" w14:textId="77777777">
        <w:trPr>
          <w:trHeight w:val="247"/>
        </w:trPr>
        <w:tc>
          <w:tcPr>
            <w:tcW w:w="6024" w:type="dxa"/>
            <w:gridSpan w:val="4"/>
            <w:tcBorders>
              <w:top w:val="single" w:sz="4" w:space="0" w:color="000000"/>
              <w:left w:val="single" w:sz="4" w:space="0" w:color="000000"/>
              <w:bottom w:val="single" w:sz="4" w:space="0" w:color="000000"/>
              <w:right w:val="single" w:sz="4" w:space="0" w:color="000000"/>
            </w:tcBorders>
          </w:tcPr>
          <w:p w14:paraId="60F3DF2C" w14:textId="77777777" w:rsidR="00F97670" w:rsidRDefault="00000000">
            <w:pPr>
              <w:spacing w:line="259" w:lineRule="auto"/>
              <w:ind w:left="0" w:right="48"/>
              <w:jc w:val="center"/>
            </w:pPr>
            <w:r>
              <w:rPr>
                <w:sz w:val="18"/>
                <w:szCs w:val="18"/>
              </w:rPr>
              <w:t xml:space="preserve">Harmoniczne nieparzyste </w:t>
            </w:r>
          </w:p>
        </w:tc>
        <w:tc>
          <w:tcPr>
            <w:tcW w:w="2850" w:type="dxa"/>
            <w:gridSpan w:val="2"/>
            <w:tcBorders>
              <w:top w:val="single" w:sz="4" w:space="0" w:color="000000"/>
              <w:left w:val="single" w:sz="4" w:space="0" w:color="000000"/>
              <w:bottom w:val="single" w:sz="4" w:space="0" w:color="000000"/>
              <w:right w:val="single" w:sz="4" w:space="0" w:color="000000"/>
            </w:tcBorders>
          </w:tcPr>
          <w:p w14:paraId="06C58397" w14:textId="77777777" w:rsidR="00F97670" w:rsidRDefault="00000000">
            <w:pPr>
              <w:spacing w:line="259" w:lineRule="auto"/>
              <w:ind w:left="0" w:right="47"/>
              <w:jc w:val="center"/>
            </w:pPr>
            <w:r>
              <w:rPr>
                <w:sz w:val="18"/>
                <w:szCs w:val="18"/>
              </w:rPr>
              <w:t xml:space="preserve">Harmoniczne parzyste </w:t>
            </w:r>
          </w:p>
        </w:tc>
      </w:tr>
      <w:tr w:rsidR="00F97670" w14:paraId="70E831A8" w14:textId="77777777">
        <w:trPr>
          <w:trHeight w:val="300"/>
        </w:trPr>
        <w:tc>
          <w:tcPr>
            <w:tcW w:w="3009" w:type="dxa"/>
            <w:gridSpan w:val="2"/>
            <w:tcBorders>
              <w:top w:val="single" w:sz="4" w:space="0" w:color="000000"/>
              <w:left w:val="single" w:sz="4" w:space="0" w:color="000000"/>
              <w:bottom w:val="single" w:sz="4" w:space="0" w:color="000000"/>
              <w:right w:val="single" w:sz="4" w:space="0" w:color="000000"/>
            </w:tcBorders>
          </w:tcPr>
          <w:p w14:paraId="12B98A01" w14:textId="77777777" w:rsidR="00F97670" w:rsidRDefault="00000000">
            <w:pPr>
              <w:spacing w:line="259" w:lineRule="auto"/>
              <w:ind w:left="0" w:right="51"/>
              <w:jc w:val="center"/>
            </w:pPr>
            <w:r>
              <w:rPr>
                <w:sz w:val="18"/>
                <w:szCs w:val="18"/>
              </w:rPr>
              <w:t xml:space="preserve">niebędące krotnością 3 </w:t>
            </w:r>
          </w:p>
        </w:tc>
        <w:tc>
          <w:tcPr>
            <w:tcW w:w="3015" w:type="dxa"/>
            <w:gridSpan w:val="2"/>
            <w:tcBorders>
              <w:top w:val="single" w:sz="4" w:space="0" w:color="000000"/>
              <w:left w:val="single" w:sz="4" w:space="0" w:color="000000"/>
              <w:bottom w:val="single" w:sz="4" w:space="0" w:color="000000"/>
              <w:right w:val="single" w:sz="4" w:space="0" w:color="000000"/>
            </w:tcBorders>
          </w:tcPr>
          <w:p w14:paraId="72F013AA" w14:textId="77777777" w:rsidR="00F97670" w:rsidRDefault="00000000">
            <w:pPr>
              <w:spacing w:line="259" w:lineRule="auto"/>
              <w:ind w:left="0" w:right="46"/>
              <w:jc w:val="center"/>
            </w:pPr>
            <w:r>
              <w:rPr>
                <w:sz w:val="18"/>
                <w:szCs w:val="18"/>
              </w:rPr>
              <w:t xml:space="preserve">będące krotnością 3 </w:t>
            </w:r>
          </w:p>
        </w:tc>
        <w:tc>
          <w:tcPr>
            <w:tcW w:w="1376" w:type="dxa"/>
            <w:vMerge w:val="restart"/>
            <w:tcBorders>
              <w:top w:val="single" w:sz="4" w:space="0" w:color="000000"/>
              <w:left w:val="single" w:sz="4" w:space="0" w:color="000000"/>
              <w:bottom w:val="single" w:sz="4" w:space="0" w:color="000000"/>
              <w:right w:val="single" w:sz="4" w:space="0" w:color="000000"/>
            </w:tcBorders>
            <w:vAlign w:val="center"/>
          </w:tcPr>
          <w:p w14:paraId="7F2F4FA6" w14:textId="77777777" w:rsidR="00F97670" w:rsidRDefault="00000000">
            <w:pPr>
              <w:spacing w:line="259" w:lineRule="auto"/>
              <w:ind w:left="0" w:right="50"/>
              <w:jc w:val="center"/>
            </w:pPr>
            <w:r>
              <w:rPr>
                <w:sz w:val="18"/>
                <w:szCs w:val="18"/>
              </w:rPr>
              <w:t xml:space="preserve">rząd </w:t>
            </w:r>
          </w:p>
          <w:p w14:paraId="550F8CEA" w14:textId="77777777" w:rsidR="00F97670" w:rsidRDefault="00000000">
            <w:pPr>
              <w:spacing w:line="259" w:lineRule="auto"/>
              <w:ind w:left="0"/>
              <w:jc w:val="left"/>
            </w:pPr>
            <w:r>
              <w:rPr>
                <w:sz w:val="18"/>
                <w:szCs w:val="18"/>
              </w:rPr>
              <w:t xml:space="preserve">harmonicznej </w:t>
            </w:r>
          </w:p>
          <w:p w14:paraId="509DBF5A" w14:textId="77777777" w:rsidR="00F97670" w:rsidRDefault="00000000">
            <w:pPr>
              <w:spacing w:line="259" w:lineRule="auto"/>
              <w:ind w:left="0" w:right="47"/>
              <w:jc w:val="center"/>
            </w:pPr>
            <w:r>
              <w:rPr>
                <w:sz w:val="18"/>
                <w:szCs w:val="18"/>
              </w:rPr>
              <w:t xml:space="preserve">(h) </w:t>
            </w:r>
          </w:p>
        </w:tc>
        <w:tc>
          <w:tcPr>
            <w:tcW w:w="1474" w:type="dxa"/>
            <w:vMerge w:val="restart"/>
            <w:tcBorders>
              <w:top w:val="single" w:sz="4" w:space="0" w:color="000000"/>
              <w:left w:val="single" w:sz="4" w:space="0" w:color="000000"/>
              <w:bottom w:val="single" w:sz="4" w:space="0" w:color="000000"/>
              <w:right w:val="single" w:sz="4" w:space="0" w:color="000000"/>
            </w:tcBorders>
            <w:vAlign w:val="center"/>
          </w:tcPr>
          <w:p w14:paraId="4EC2D170" w14:textId="77777777" w:rsidR="00F97670" w:rsidRDefault="00000000">
            <w:pPr>
              <w:spacing w:line="259" w:lineRule="auto"/>
              <w:ind w:left="0" w:right="52"/>
              <w:jc w:val="center"/>
            </w:pPr>
            <w:r>
              <w:rPr>
                <w:sz w:val="18"/>
                <w:szCs w:val="18"/>
              </w:rPr>
              <w:t xml:space="preserve">wartość </w:t>
            </w:r>
          </w:p>
          <w:p w14:paraId="22E98530" w14:textId="77777777" w:rsidR="00F97670" w:rsidRDefault="00000000">
            <w:pPr>
              <w:spacing w:line="259" w:lineRule="auto"/>
              <w:ind w:left="0" w:right="50"/>
              <w:jc w:val="center"/>
            </w:pPr>
            <w:r>
              <w:rPr>
                <w:sz w:val="18"/>
                <w:szCs w:val="18"/>
              </w:rPr>
              <w:t xml:space="preserve">względna </w:t>
            </w:r>
          </w:p>
          <w:p w14:paraId="73A7518F" w14:textId="77777777" w:rsidR="00F97670" w:rsidRDefault="00000000">
            <w:pPr>
              <w:spacing w:line="259" w:lineRule="auto"/>
              <w:ind w:left="0" w:right="52"/>
              <w:jc w:val="center"/>
            </w:pPr>
            <w:r>
              <w:rPr>
                <w:sz w:val="18"/>
                <w:szCs w:val="18"/>
              </w:rPr>
              <w:t xml:space="preserve">napięcia w </w:t>
            </w:r>
          </w:p>
          <w:p w14:paraId="74F0D3F5" w14:textId="77777777" w:rsidR="00F97670" w:rsidRDefault="00000000">
            <w:pPr>
              <w:spacing w:line="242" w:lineRule="auto"/>
              <w:ind w:left="0"/>
              <w:jc w:val="center"/>
            </w:pPr>
            <w:r>
              <w:rPr>
                <w:sz w:val="18"/>
                <w:szCs w:val="18"/>
              </w:rPr>
              <w:t xml:space="preserve">procentach składowej </w:t>
            </w:r>
          </w:p>
          <w:p w14:paraId="56004554" w14:textId="77777777" w:rsidR="00F97670" w:rsidRDefault="00000000">
            <w:pPr>
              <w:spacing w:line="259" w:lineRule="auto"/>
              <w:ind w:left="0" w:right="48"/>
              <w:jc w:val="center"/>
            </w:pPr>
            <w:r>
              <w:rPr>
                <w:sz w:val="18"/>
                <w:szCs w:val="18"/>
              </w:rPr>
              <w:t xml:space="preserve">podstawowej </w:t>
            </w:r>
          </w:p>
          <w:p w14:paraId="637093EF" w14:textId="77777777" w:rsidR="00F97670" w:rsidRDefault="00000000">
            <w:pPr>
              <w:spacing w:line="259" w:lineRule="auto"/>
              <w:ind w:left="0" w:right="48"/>
              <w:jc w:val="center"/>
            </w:pPr>
            <w:r>
              <w:rPr>
                <w:sz w:val="18"/>
                <w:szCs w:val="18"/>
              </w:rPr>
              <w:t>(u</w:t>
            </w:r>
            <w:r>
              <w:rPr>
                <w:sz w:val="18"/>
                <w:szCs w:val="18"/>
                <w:vertAlign w:val="subscript"/>
              </w:rPr>
              <w:t>h</w:t>
            </w:r>
            <w:r>
              <w:rPr>
                <w:sz w:val="18"/>
                <w:szCs w:val="18"/>
              </w:rPr>
              <w:t xml:space="preserve">) </w:t>
            </w:r>
          </w:p>
        </w:tc>
      </w:tr>
      <w:tr w:rsidR="00F97670" w14:paraId="78D58D81" w14:textId="77777777">
        <w:trPr>
          <w:trHeight w:val="1459"/>
        </w:trPr>
        <w:tc>
          <w:tcPr>
            <w:tcW w:w="1444" w:type="dxa"/>
            <w:tcBorders>
              <w:top w:val="single" w:sz="4" w:space="0" w:color="000000"/>
              <w:left w:val="single" w:sz="4" w:space="0" w:color="000000"/>
              <w:bottom w:val="single" w:sz="4" w:space="0" w:color="000000"/>
              <w:right w:val="single" w:sz="4" w:space="0" w:color="000000"/>
            </w:tcBorders>
            <w:vAlign w:val="center"/>
          </w:tcPr>
          <w:p w14:paraId="16C5E136" w14:textId="77777777" w:rsidR="00F97670" w:rsidRDefault="00000000">
            <w:pPr>
              <w:spacing w:line="259" w:lineRule="auto"/>
              <w:ind w:left="0" w:right="47"/>
              <w:jc w:val="center"/>
            </w:pPr>
            <w:r>
              <w:rPr>
                <w:sz w:val="18"/>
                <w:szCs w:val="18"/>
              </w:rPr>
              <w:t xml:space="preserve">rząd </w:t>
            </w:r>
          </w:p>
          <w:p w14:paraId="405D8CBD" w14:textId="77777777" w:rsidR="00F97670" w:rsidRDefault="00000000">
            <w:pPr>
              <w:spacing w:line="259" w:lineRule="auto"/>
              <w:ind w:left="0" w:right="48"/>
              <w:jc w:val="center"/>
            </w:pPr>
            <w:r>
              <w:rPr>
                <w:sz w:val="18"/>
                <w:szCs w:val="18"/>
              </w:rPr>
              <w:t xml:space="preserve">harmonicznej </w:t>
            </w:r>
          </w:p>
          <w:p w14:paraId="5FED0A5F" w14:textId="77777777" w:rsidR="00F97670" w:rsidRDefault="00000000">
            <w:pPr>
              <w:spacing w:line="259" w:lineRule="auto"/>
              <w:ind w:left="0" w:right="49"/>
              <w:jc w:val="center"/>
            </w:pPr>
            <w:r>
              <w:rPr>
                <w:sz w:val="18"/>
                <w:szCs w:val="18"/>
              </w:rPr>
              <w:t xml:space="preserve">(h) </w:t>
            </w:r>
          </w:p>
        </w:tc>
        <w:tc>
          <w:tcPr>
            <w:tcW w:w="1565" w:type="dxa"/>
            <w:tcBorders>
              <w:top w:val="single" w:sz="4" w:space="0" w:color="000000"/>
              <w:left w:val="single" w:sz="4" w:space="0" w:color="000000"/>
              <w:bottom w:val="single" w:sz="4" w:space="0" w:color="000000"/>
              <w:right w:val="single" w:sz="4" w:space="0" w:color="000000"/>
            </w:tcBorders>
          </w:tcPr>
          <w:p w14:paraId="23B3C4F1" w14:textId="77777777" w:rsidR="00F97670" w:rsidRDefault="00000000">
            <w:pPr>
              <w:spacing w:line="259" w:lineRule="auto"/>
              <w:ind w:left="0" w:right="48"/>
              <w:jc w:val="center"/>
            </w:pPr>
            <w:r>
              <w:rPr>
                <w:sz w:val="18"/>
                <w:szCs w:val="18"/>
              </w:rPr>
              <w:t xml:space="preserve">wartość </w:t>
            </w:r>
          </w:p>
          <w:p w14:paraId="429710A4" w14:textId="77777777" w:rsidR="00F97670" w:rsidRDefault="00000000">
            <w:pPr>
              <w:spacing w:line="259" w:lineRule="auto"/>
              <w:ind w:left="0" w:right="50"/>
              <w:jc w:val="center"/>
            </w:pPr>
            <w:r>
              <w:rPr>
                <w:sz w:val="18"/>
                <w:szCs w:val="18"/>
              </w:rPr>
              <w:t xml:space="preserve">względna </w:t>
            </w:r>
          </w:p>
          <w:p w14:paraId="38663B2C" w14:textId="77777777" w:rsidR="00F97670" w:rsidRDefault="00000000">
            <w:pPr>
              <w:spacing w:line="259" w:lineRule="auto"/>
              <w:ind w:left="0" w:right="47"/>
              <w:jc w:val="center"/>
            </w:pPr>
            <w:r>
              <w:rPr>
                <w:sz w:val="18"/>
                <w:szCs w:val="18"/>
              </w:rPr>
              <w:t xml:space="preserve">napięcia w </w:t>
            </w:r>
          </w:p>
          <w:p w14:paraId="44F8C76C" w14:textId="77777777" w:rsidR="00F97670" w:rsidRDefault="00000000">
            <w:pPr>
              <w:spacing w:line="239" w:lineRule="auto"/>
              <w:ind w:left="0"/>
              <w:jc w:val="center"/>
            </w:pPr>
            <w:r>
              <w:rPr>
                <w:sz w:val="18"/>
                <w:szCs w:val="18"/>
              </w:rPr>
              <w:t xml:space="preserve">procentach składowej </w:t>
            </w:r>
          </w:p>
          <w:p w14:paraId="17075C2B" w14:textId="77777777" w:rsidR="00F97670" w:rsidRDefault="00000000">
            <w:pPr>
              <w:spacing w:line="259" w:lineRule="auto"/>
              <w:ind w:left="0" w:right="48"/>
              <w:jc w:val="center"/>
            </w:pPr>
            <w:r>
              <w:rPr>
                <w:sz w:val="18"/>
                <w:szCs w:val="18"/>
              </w:rPr>
              <w:t xml:space="preserve">podstawowej </w:t>
            </w:r>
          </w:p>
          <w:p w14:paraId="1067A09C" w14:textId="77777777" w:rsidR="00F97670" w:rsidRDefault="00000000">
            <w:pPr>
              <w:spacing w:line="259" w:lineRule="auto"/>
              <w:ind w:left="0" w:right="43"/>
              <w:jc w:val="center"/>
            </w:pPr>
            <w:r>
              <w:rPr>
                <w:sz w:val="18"/>
                <w:szCs w:val="18"/>
              </w:rPr>
              <w:t>(u</w:t>
            </w:r>
            <w:r>
              <w:rPr>
                <w:sz w:val="18"/>
                <w:szCs w:val="18"/>
                <w:vertAlign w:val="subscript"/>
              </w:rPr>
              <w:t>h</w:t>
            </w:r>
            <w:r>
              <w:rPr>
                <w:sz w:val="18"/>
                <w:szCs w:val="18"/>
              </w:rPr>
              <w:t xml:space="preserve">) </w:t>
            </w:r>
          </w:p>
        </w:tc>
        <w:tc>
          <w:tcPr>
            <w:tcW w:w="1414" w:type="dxa"/>
            <w:tcBorders>
              <w:top w:val="single" w:sz="4" w:space="0" w:color="000000"/>
              <w:left w:val="single" w:sz="4" w:space="0" w:color="000000"/>
              <w:bottom w:val="single" w:sz="4" w:space="0" w:color="000000"/>
              <w:right w:val="single" w:sz="4" w:space="0" w:color="000000"/>
            </w:tcBorders>
            <w:vAlign w:val="center"/>
          </w:tcPr>
          <w:p w14:paraId="728942FB" w14:textId="77777777" w:rsidR="00F97670" w:rsidRDefault="00000000">
            <w:pPr>
              <w:spacing w:line="259" w:lineRule="auto"/>
              <w:ind w:left="0" w:right="49"/>
              <w:jc w:val="center"/>
            </w:pPr>
            <w:r>
              <w:rPr>
                <w:sz w:val="18"/>
                <w:szCs w:val="18"/>
              </w:rPr>
              <w:t xml:space="preserve">rząd </w:t>
            </w:r>
          </w:p>
          <w:p w14:paraId="16DB8DDF" w14:textId="77777777" w:rsidR="00F97670" w:rsidRDefault="00000000">
            <w:pPr>
              <w:spacing w:line="259" w:lineRule="auto"/>
              <w:ind w:left="0" w:right="50"/>
              <w:jc w:val="center"/>
            </w:pPr>
            <w:r>
              <w:rPr>
                <w:sz w:val="18"/>
                <w:szCs w:val="18"/>
              </w:rPr>
              <w:t xml:space="preserve">harmonicznej </w:t>
            </w:r>
          </w:p>
          <w:p w14:paraId="7FDE730F" w14:textId="77777777" w:rsidR="00F97670" w:rsidRDefault="00000000">
            <w:pPr>
              <w:spacing w:line="259" w:lineRule="auto"/>
              <w:ind w:left="0" w:right="51"/>
              <w:jc w:val="center"/>
            </w:pPr>
            <w:r>
              <w:rPr>
                <w:sz w:val="18"/>
                <w:szCs w:val="18"/>
              </w:rPr>
              <w:t xml:space="preserve">(h) </w:t>
            </w:r>
          </w:p>
        </w:tc>
        <w:tc>
          <w:tcPr>
            <w:tcW w:w="1601" w:type="dxa"/>
            <w:tcBorders>
              <w:top w:val="single" w:sz="4" w:space="0" w:color="000000"/>
              <w:left w:val="single" w:sz="4" w:space="0" w:color="000000"/>
              <w:bottom w:val="single" w:sz="4" w:space="0" w:color="000000"/>
              <w:right w:val="single" w:sz="4" w:space="0" w:color="000000"/>
            </w:tcBorders>
          </w:tcPr>
          <w:p w14:paraId="13F0F87E" w14:textId="77777777" w:rsidR="00F97670" w:rsidRDefault="00000000">
            <w:pPr>
              <w:spacing w:line="259" w:lineRule="auto"/>
              <w:ind w:left="0" w:right="49"/>
              <w:jc w:val="center"/>
            </w:pPr>
            <w:r>
              <w:rPr>
                <w:sz w:val="18"/>
                <w:szCs w:val="18"/>
              </w:rPr>
              <w:t xml:space="preserve">wartość </w:t>
            </w:r>
          </w:p>
          <w:p w14:paraId="1E79BEEF" w14:textId="77777777" w:rsidR="00F97670" w:rsidRDefault="00000000">
            <w:pPr>
              <w:spacing w:line="259" w:lineRule="auto"/>
              <w:ind w:left="0" w:right="47"/>
              <w:jc w:val="center"/>
            </w:pPr>
            <w:r>
              <w:rPr>
                <w:sz w:val="18"/>
                <w:szCs w:val="18"/>
              </w:rPr>
              <w:t xml:space="preserve">względna </w:t>
            </w:r>
          </w:p>
          <w:p w14:paraId="3F9EA367" w14:textId="77777777" w:rsidR="00F97670" w:rsidRDefault="00000000">
            <w:pPr>
              <w:spacing w:line="259" w:lineRule="auto"/>
              <w:ind w:left="0" w:right="49"/>
              <w:jc w:val="center"/>
            </w:pPr>
            <w:r>
              <w:rPr>
                <w:sz w:val="18"/>
                <w:szCs w:val="18"/>
              </w:rPr>
              <w:t xml:space="preserve">napięcia w </w:t>
            </w:r>
          </w:p>
          <w:p w14:paraId="43EF7252" w14:textId="77777777" w:rsidR="00F97670" w:rsidRDefault="00000000">
            <w:pPr>
              <w:spacing w:line="239" w:lineRule="auto"/>
              <w:ind w:left="0"/>
              <w:jc w:val="center"/>
            </w:pPr>
            <w:r>
              <w:rPr>
                <w:sz w:val="18"/>
                <w:szCs w:val="18"/>
              </w:rPr>
              <w:t xml:space="preserve">procentach składowej </w:t>
            </w:r>
          </w:p>
          <w:p w14:paraId="54018DB4" w14:textId="77777777" w:rsidR="00F97670" w:rsidRDefault="00000000">
            <w:pPr>
              <w:spacing w:line="259" w:lineRule="auto"/>
              <w:ind w:left="0" w:right="45"/>
              <w:jc w:val="center"/>
            </w:pPr>
            <w:r>
              <w:rPr>
                <w:sz w:val="18"/>
                <w:szCs w:val="18"/>
              </w:rPr>
              <w:t xml:space="preserve">podstawowej </w:t>
            </w:r>
          </w:p>
          <w:p w14:paraId="5AA60B08" w14:textId="77777777" w:rsidR="00F97670" w:rsidRDefault="00000000">
            <w:pPr>
              <w:spacing w:line="259" w:lineRule="auto"/>
              <w:ind w:left="0" w:right="45"/>
              <w:jc w:val="center"/>
            </w:pPr>
            <w:r>
              <w:rPr>
                <w:sz w:val="18"/>
                <w:szCs w:val="18"/>
              </w:rPr>
              <w:t>(u</w:t>
            </w:r>
            <w:r>
              <w:rPr>
                <w:sz w:val="18"/>
                <w:szCs w:val="18"/>
                <w:vertAlign w:val="subscript"/>
              </w:rPr>
              <w:t>h</w:t>
            </w:r>
            <w:r>
              <w:rPr>
                <w:sz w:val="18"/>
                <w:szCs w:val="18"/>
              </w:rPr>
              <w:t xml:space="preserve">) </w:t>
            </w:r>
          </w:p>
        </w:tc>
        <w:tc>
          <w:tcPr>
            <w:tcW w:w="1376" w:type="dxa"/>
            <w:vMerge/>
            <w:tcBorders>
              <w:top w:val="single" w:sz="4" w:space="0" w:color="000000"/>
              <w:left w:val="single" w:sz="4" w:space="0" w:color="000000"/>
              <w:bottom w:val="single" w:sz="4" w:space="0" w:color="000000"/>
              <w:right w:val="single" w:sz="4" w:space="0" w:color="000000"/>
            </w:tcBorders>
            <w:vAlign w:val="center"/>
          </w:tcPr>
          <w:p w14:paraId="2F02072D" w14:textId="77777777" w:rsidR="00F97670" w:rsidRDefault="00F97670">
            <w:pPr>
              <w:widowControl w:val="0"/>
              <w:pBdr>
                <w:top w:val="nil"/>
                <w:left w:val="nil"/>
                <w:bottom w:val="nil"/>
                <w:right w:val="nil"/>
                <w:between w:val="nil"/>
              </w:pBdr>
              <w:spacing w:line="276" w:lineRule="auto"/>
              <w:ind w:left="0"/>
              <w:jc w:val="left"/>
            </w:pPr>
          </w:p>
        </w:tc>
        <w:tc>
          <w:tcPr>
            <w:tcW w:w="1474" w:type="dxa"/>
            <w:vMerge/>
            <w:tcBorders>
              <w:top w:val="single" w:sz="4" w:space="0" w:color="000000"/>
              <w:left w:val="single" w:sz="4" w:space="0" w:color="000000"/>
              <w:bottom w:val="single" w:sz="4" w:space="0" w:color="000000"/>
              <w:right w:val="single" w:sz="4" w:space="0" w:color="000000"/>
            </w:tcBorders>
            <w:vAlign w:val="center"/>
          </w:tcPr>
          <w:p w14:paraId="7BDA17F2" w14:textId="77777777" w:rsidR="00F97670" w:rsidRDefault="00F97670">
            <w:pPr>
              <w:widowControl w:val="0"/>
              <w:pBdr>
                <w:top w:val="nil"/>
                <w:left w:val="nil"/>
                <w:bottom w:val="nil"/>
                <w:right w:val="nil"/>
                <w:between w:val="nil"/>
              </w:pBdr>
              <w:spacing w:line="276" w:lineRule="auto"/>
              <w:ind w:left="0"/>
              <w:jc w:val="left"/>
            </w:pPr>
          </w:p>
        </w:tc>
      </w:tr>
      <w:tr w:rsidR="00F97670" w14:paraId="41E9B858" w14:textId="77777777">
        <w:trPr>
          <w:trHeight w:val="2074"/>
        </w:trPr>
        <w:tc>
          <w:tcPr>
            <w:tcW w:w="1444" w:type="dxa"/>
            <w:tcBorders>
              <w:top w:val="single" w:sz="4" w:space="0" w:color="000000"/>
              <w:left w:val="single" w:sz="4" w:space="0" w:color="000000"/>
              <w:bottom w:val="single" w:sz="4" w:space="0" w:color="000000"/>
              <w:right w:val="single" w:sz="4" w:space="0" w:color="000000"/>
            </w:tcBorders>
          </w:tcPr>
          <w:p w14:paraId="33A291F7" w14:textId="77777777" w:rsidR="00F97670" w:rsidRDefault="00000000">
            <w:pPr>
              <w:spacing w:line="259" w:lineRule="auto"/>
              <w:ind w:left="0" w:right="49"/>
              <w:jc w:val="center"/>
            </w:pPr>
            <w:r>
              <w:rPr>
                <w:sz w:val="18"/>
                <w:szCs w:val="18"/>
              </w:rPr>
              <w:t xml:space="preserve">5 </w:t>
            </w:r>
          </w:p>
          <w:p w14:paraId="7EC66D32" w14:textId="77777777" w:rsidR="00F97670" w:rsidRDefault="00000000">
            <w:pPr>
              <w:spacing w:line="259" w:lineRule="auto"/>
              <w:ind w:left="0" w:right="49"/>
              <w:jc w:val="center"/>
            </w:pPr>
            <w:r>
              <w:rPr>
                <w:sz w:val="18"/>
                <w:szCs w:val="18"/>
              </w:rPr>
              <w:t xml:space="preserve">7 </w:t>
            </w:r>
          </w:p>
          <w:p w14:paraId="1D580769" w14:textId="77777777" w:rsidR="00F97670" w:rsidRDefault="00000000">
            <w:pPr>
              <w:spacing w:line="259" w:lineRule="auto"/>
              <w:ind w:left="0" w:right="44"/>
              <w:jc w:val="center"/>
            </w:pPr>
            <w:r>
              <w:rPr>
                <w:sz w:val="18"/>
                <w:szCs w:val="18"/>
              </w:rPr>
              <w:t xml:space="preserve">11 </w:t>
            </w:r>
          </w:p>
          <w:p w14:paraId="5520FE84" w14:textId="77777777" w:rsidR="00F97670" w:rsidRDefault="00000000">
            <w:pPr>
              <w:spacing w:line="259" w:lineRule="auto"/>
              <w:ind w:left="0" w:right="44"/>
              <w:jc w:val="center"/>
            </w:pPr>
            <w:r>
              <w:rPr>
                <w:sz w:val="18"/>
                <w:szCs w:val="18"/>
              </w:rPr>
              <w:t xml:space="preserve">13 </w:t>
            </w:r>
          </w:p>
          <w:p w14:paraId="6DD0F0B5" w14:textId="77777777" w:rsidR="00F97670" w:rsidRDefault="00000000">
            <w:pPr>
              <w:spacing w:line="259" w:lineRule="auto"/>
              <w:ind w:left="0" w:right="44"/>
              <w:jc w:val="center"/>
            </w:pPr>
            <w:r>
              <w:rPr>
                <w:sz w:val="18"/>
                <w:szCs w:val="18"/>
              </w:rPr>
              <w:t xml:space="preserve">17 </w:t>
            </w:r>
          </w:p>
          <w:p w14:paraId="03AF3908" w14:textId="77777777" w:rsidR="00F97670" w:rsidRDefault="00000000">
            <w:pPr>
              <w:spacing w:line="259" w:lineRule="auto"/>
              <w:ind w:left="0" w:right="44"/>
              <w:jc w:val="center"/>
            </w:pPr>
            <w:r>
              <w:rPr>
                <w:sz w:val="18"/>
                <w:szCs w:val="18"/>
              </w:rPr>
              <w:t xml:space="preserve">19 </w:t>
            </w:r>
          </w:p>
          <w:p w14:paraId="742BA352" w14:textId="77777777" w:rsidR="00F97670" w:rsidRDefault="00000000">
            <w:pPr>
              <w:spacing w:line="259" w:lineRule="auto"/>
              <w:ind w:left="0" w:right="44"/>
              <w:jc w:val="center"/>
            </w:pPr>
            <w:r>
              <w:rPr>
                <w:sz w:val="18"/>
                <w:szCs w:val="18"/>
              </w:rPr>
              <w:t xml:space="preserve">23 </w:t>
            </w:r>
          </w:p>
          <w:p w14:paraId="49258291" w14:textId="77777777" w:rsidR="00F97670" w:rsidRDefault="00000000">
            <w:pPr>
              <w:spacing w:line="259" w:lineRule="auto"/>
              <w:ind w:left="0" w:right="44"/>
              <w:jc w:val="center"/>
            </w:pPr>
            <w:r>
              <w:rPr>
                <w:sz w:val="18"/>
                <w:szCs w:val="18"/>
              </w:rPr>
              <w:t xml:space="preserve">25 </w:t>
            </w:r>
          </w:p>
          <w:p w14:paraId="3F0EBF3B" w14:textId="77777777" w:rsidR="00F97670" w:rsidRDefault="00000000">
            <w:pPr>
              <w:spacing w:line="259" w:lineRule="auto"/>
              <w:ind w:left="0" w:right="44"/>
              <w:jc w:val="center"/>
            </w:pPr>
            <w:r>
              <w:rPr>
                <w:sz w:val="18"/>
                <w:szCs w:val="18"/>
              </w:rPr>
              <w:t xml:space="preserve">&gt;25 </w:t>
            </w:r>
          </w:p>
        </w:tc>
        <w:tc>
          <w:tcPr>
            <w:tcW w:w="1565" w:type="dxa"/>
            <w:tcBorders>
              <w:top w:val="single" w:sz="4" w:space="0" w:color="000000"/>
              <w:left w:val="single" w:sz="4" w:space="0" w:color="000000"/>
              <w:bottom w:val="single" w:sz="4" w:space="0" w:color="000000"/>
              <w:right w:val="single" w:sz="4" w:space="0" w:color="000000"/>
            </w:tcBorders>
          </w:tcPr>
          <w:p w14:paraId="33CB0A02" w14:textId="77777777" w:rsidR="00F97670" w:rsidRDefault="00000000">
            <w:pPr>
              <w:spacing w:line="259" w:lineRule="auto"/>
              <w:ind w:left="0" w:right="46"/>
              <w:jc w:val="center"/>
            </w:pPr>
            <w:r>
              <w:rPr>
                <w:sz w:val="18"/>
                <w:szCs w:val="18"/>
              </w:rPr>
              <w:t xml:space="preserve">6% </w:t>
            </w:r>
          </w:p>
          <w:p w14:paraId="0F4BC4D3" w14:textId="77777777" w:rsidR="00F97670" w:rsidRDefault="00000000">
            <w:pPr>
              <w:spacing w:line="259" w:lineRule="auto"/>
              <w:ind w:left="0" w:right="46"/>
              <w:jc w:val="center"/>
            </w:pPr>
            <w:r>
              <w:rPr>
                <w:sz w:val="18"/>
                <w:szCs w:val="18"/>
              </w:rPr>
              <w:t xml:space="preserve">5% </w:t>
            </w:r>
          </w:p>
          <w:p w14:paraId="68CA7AD0" w14:textId="77777777" w:rsidR="00F97670" w:rsidRDefault="00000000">
            <w:pPr>
              <w:spacing w:line="259" w:lineRule="auto"/>
              <w:ind w:left="0" w:right="44"/>
              <w:jc w:val="center"/>
            </w:pPr>
            <w:r>
              <w:rPr>
                <w:sz w:val="18"/>
                <w:szCs w:val="18"/>
              </w:rPr>
              <w:t xml:space="preserve">3,5% </w:t>
            </w:r>
          </w:p>
          <w:p w14:paraId="3AD66530" w14:textId="77777777" w:rsidR="00F97670" w:rsidRDefault="00000000">
            <w:pPr>
              <w:spacing w:line="259" w:lineRule="auto"/>
              <w:ind w:left="0" w:right="46"/>
              <w:jc w:val="center"/>
            </w:pPr>
            <w:r>
              <w:rPr>
                <w:sz w:val="18"/>
                <w:szCs w:val="18"/>
              </w:rPr>
              <w:t xml:space="preserve">3% </w:t>
            </w:r>
          </w:p>
          <w:p w14:paraId="4DF4C44B" w14:textId="77777777" w:rsidR="00F97670" w:rsidRDefault="00000000">
            <w:pPr>
              <w:spacing w:line="259" w:lineRule="auto"/>
              <w:ind w:left="0" w:right="46"/>
              <w:jc w:val="center"/>
            </w:pPr>
            <w:r>
              <w:rPr>
                <w:sz w:val="18"/>
                <w:szCs w:val="18"/>
              </w:rPr>
              <w:t xml:space="preserve">2% </w:t>
            </w:r>
          </w:p>
          <w:p w14:paraId="421B53A1" w14:textId="77777777" w:rsidR="00F97670" w:rsidRDefault="00000000">
            <w:pPr>
              <w:spacing w:line="259" w:lineRule="auto"/>
              <w:ind w:left="0" w:right="44"/>
              <w:jc w:val="center"/>
            </w:pPr>
            <w:r>
              <w:rPr>
                <w:sz w:val="18"/>
                <w:szCs w:val="18"/>
              </w:rPr>
              <w:t xml:space="preserve">1,5% </w:t>
            </w:r>
          </w:p>
          <w:p w14:paraId="2D640DEC" w14:textId="77777777" w:rsidR="00F97670" w:rsidRDefault="00000000">
            <w:pPr>
              <w:spacing w:line="259" w:lineRule="auto"/>
              <w:ind w:left="0" w:right="44"/>
              <w:jc w:val="center"/>
            </w:pPr>
            <w:r>
              <w:rPr>
                <w:sz w:val="18"/>
                <w:szCs w:val="18"/>
              </w:rPr>
              <w:t xml:space="preserve">1,5% </w:t>
            </w:r>
          </w:p>
          <w:p w14:paraId="7276E6AE" w14:textId="77777777" w:rsidR="00F97670" w:rsidRDefault="00000000">
            <w:pPr>
              <w:spacing w:line="259" w:lineRule="auto"/>
              <w:ind w:left="0" w:right="44"/>
              <w:jc w:val="center"/>
            </w:pPr>
            <w:r>
              <w:rPr>
                <w:sz w:val="18"/>
                <w:szCs w:val="18"/>
              </w:rPr>
              <w:t xml:space="preserve">1,5% </w:t>
            </w:r>
          </w:p>
          <w:p w14:paraId="567C9A25" w14:textId="77777777" w:rsidR="00F97670" w:rsidRDefault="00000000">
            <w:pPr>
              <w:spacing w:line="259" w:lineRule="auto"/>
              <w:ind w:left="407"/>
              <w:jc w:val="center"/>
            </w:pPr>
            <w:r>
              <w:rPr>
                <w:rFonts w:ascii="Cambria Math" w:eastAsia="Cambria Math" w:hAnsi="Cambria Math" w:cs="Cambria Math"/>
                <w:sz w:val="18"/>
                <w:szCs w:val="18"/>
              </w:rPr>
              <w:t>25</w:t>
            </w:r>
          </w:p>
          <w:p w14:paraId="05325DE1" w14:textId="77777777" w:rsidR="00F97670" w:rsidRDefault="00000000">
            <w:pPr>
              <w:tabs>
                <w:tab w:val="center" w:pos="513"/>
                <w:tab w:val="center" w:pos="884"/>
              </w:tabs>
              <w:spacing w:line="259" w:lineRule="auto"/>
              <w:ind w:left="0"/>
              <w:jc w:val="left"/>
            </w:pPr>
            <w:r>
              <w:rPr>
                <w:rFonts w:ascii="Calibri" w:eastAsia="Calibri" w:hAnsi="Calibri" w:cs="Calibri"/>
              </w:rPr>
              <w:tab/>
            </w:r>
            <w:r>
              <w:rPr>
                <w:rFonts w:ascii="Cambria Math" w:eastAsia="Cambria Math" w:hAnsi="Cambria Math" w:cs="Cambria Math"/>
                <w:sz w:val="18"/>
                <w:szCs w:val="18"/>
              </w:rPr>
              <w:t>0,5 +</w:t>
            </w:r>
            <w:r>
              <w:rPr>
                <w:rFonts w:ascii="Cambria Math" w:eastAsia="Cambria Math" w:hAnsi="Cambria Math" w:cs="Cambria Math"/>
                <w:sz w:val="18"/>
                <w:szCs w:val="18"/>
              </w:rPr>
              <w:tab/>
            </w:r>
            <w:r>
              <w:rPr>
                <w:rFonts w:ascii="Calibri" w:eastAsia="Calibri" w:hAnsi="Calibri" w:cs="Calibri"/>
                <w:noProof/>
              </w:rPr>
              <mc:AlternateContent>
                <mc:Choice Requires="wpg">
                  <w:drawing>
                    <wp:inline distT="0" distB="0" distL="0" distR="0" wp14:anchorId="6252561E" wp14:editId="0BBEB670">
                      <wp:extent cx="126492" cy="7620"/>
                      <wp:effectExtent l="0" t="0" r="0" b="0"/>
                      <wp:docPr id="158490" name="Grupa 158490"/>
                      <wp:cNvGraphicFramePr/>
                      <a:graphic xmlns:a="http://schemas.openxmlformats.org/drawingml/2006/main">
                        <a:graphicData uri="http://schemas.microsoft.com/office/word/2010/wordprocessingGroup">
                          <wpg:wgp>
                            <wpg:cNvGrpSpPr/>
                            <wpg:grpSpPr>
                              <a:xfrm>
                                <a:off x="0" y="0"/>
                                <a:ext cx="126492" cy="7620"/>
                                <a:chOff x="5282750" y="3776175"/>
                                <a:chExt cx="126500" cy="9175"/>
                              </a:xfrm>
                            </wpg:grpSpPr>
                            <wpg:grpSp>
                              <wpg:cNvPr id="45" name="Grupa 45"/>
                              <wpg:cNvGrpSpPr/>
                              <wpg:grpSpPr>
                                <a:xfrm>
                                  <a:off x="5282754" y="3776190"/>
                                  <a:ext cx="126492" cy="9144"/>
                                  <a:chOff x="0" y="0"/>
                                  <a:chExt cx="126492" cy="9144"/>
                                </a:xfrm>
                              </wpg:grpSpPr>
                              <wps:wsp>
                                <wps:cNvPr id="46" name="Prostokąt 46"/>
                                <wps:cNvSpPr/>
                                <wps:spPr>
                                  <a:xfrm>
                                    <a:off x="0" y="0"/>
                                    <a:ext cx="126475" cy="7600"/>
                                  </a:xfrm>
                                  <a:prstGeom prst="rect">
                                    <a:avLst/>
                                  </a:prstGeom>
                                  <a:noFill/>
                                  <a:ln>
                                    <a:noFill/>
                                  </a:ln>
                                </wps:spPr>
                                <wps:txbx>
                                  <w:txbxContent>
                                    <w:p w14:paraId="1E4CD393" w14:textId="77777777" w:rsidR="00F97670" w:rsidRDefault="00F97670">
                                      <w:pPr>
                                        <w:spacing w:after="0" w:line="240" w:lineRule="auto"/>
                                        <w:ind w:left="0"/>
                                        <w:jc w:val="left"/>
                                        <w:textDirection w:val="btLr"/>
                                      </w:pPr>
                                    </w:p>
                                  </w:txbxContent>
                                </wps:txbx>
                                <wps:bodyPr spcFirstLastPara="1" wrap="square" lIns="91425" tIns="91425" rIns="91425" bIns="91425" anchor="ctr" anchorCtr="0">
                                  <a:noAutofit/>
                                </wps:bodyPr>
                              </wps:wsp>
                              <wps:wsp>
                                <wps:cNvPr id="47" name="Dowolny kształt: kształt 47"/>
                                <wps:cNvSpPr/>
                                <wps:spPr>
                                  <a:xfrm>
                                    <a:off x="0" y="0"/>
                                    <a:ext cx="126492" cy="9144"/>
                                  </a:xfrm>
                                  <a:custGeom>
                                    <a:avLst/>
                                    <a:gdLst/>
                                    <a:ahLst/>
                                    <a:cxnLst/>
                                    <a:rect l="l" t="t" r="r" b="b"/>
                                    <a:pathLst>
                                      <a:path w="126492" h="9144" extrusionOk="0">
                                        <a:moveTo>
                                          <a:pt x="0" y="0"/>
                                        </a:moveTo>
                                        <a:lnTo>
                                          <a:pt x="126492" y="0"/>
                                        </a:lnTo>
                                        <a:lnTo>
                                          <a:pt x="126492"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6252561E" id="Grupa 158490" o:spid="_x0000_s1069" style="width:9.95pt;height:.6pt;mso-position-horizontal-relative:char;mso-position-vertical-relative:line" coordorigin="52827,37761" coordsize="12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3W7GQMAANgIAAAOAAAAZHJzL2Uyb0RvYy54bWzMVktu2zAQ3RfoHQjuG9mqbMdC5KBIGqNA&#10;0BhIegCaoiwhEsmSlGV3WaA3S+/VISXKStIA+QBFvZD4GQ3nvXkz9MnprirRlildCJ7g8dEII8ap&#10;SAu+SfC3m4sPxxhpQ3hKSsFZgvdM49PF+3cnjYxZKHJRpkwhcMJ13MgE58bIOAg0zVlF9JGQjMNm&#10;JlRFDEzVJkgVacB7VQbhaDQNGqFSqQRlWsPqebuJF85/ljFqrrJMM4PKBENsxj2Ve67tM1ickHij&#10;iMwL2oVBXhFFRQoOh/auzokhqFbFI1dVQZXQIjNHVFSByLKCMocB0IxHD9Aslailw7KJm43saQJq&#10;H/D0arf063ap5LVcKWCikRvgws0sll2mKvuGKNHOUbbvKWM7gygsjsNpNA8xorA1m4YdoTQH1u03&#10;k/A4nE2AeNj+OJtNx7NJSznNPx88TEZgYT3Mu/3AHx7cC6mftKFC7CuFijTB0QQjTirQ11LVkiCY&#10;d3BegK+NNTrEOu/Q/A3rfBxFHkmHtUXZMzDA1zPkv3oSHxSBPuRZvy3P1zmRzMlHxwOupp6rFSjR&#10;iNu7XwZF05YwZ9irQccahPESKUB6OylASiEFPVASS6XNkokK2UGCFZSmqxiyvdSmNfUm9kQuLoqy&#10;hHUSl/zeAvi0KyANH58dmd1657Qwnnsoa5HuQSBa0osCzrwk2qyIgvIeY9RAySdYf6+JYhiVXzhw&#10;DdkJIX4znKjhZD2cEE5zAZ2EGoVROzkzrrO00X6qjcgKh8zG1wbThQ1JthL+F9me+Wyfi0aUfI9u&#10;9Q9Dfv80cT9C0cxTBjJ5Q/Z9I3gkcxLTus2+5cZnHLpl2uYe1nI/ojvuh1YjtnGXrnEbjIBeIBsa&#10;99oGDJoixn7nh6g5NKTc5ROqGapX1fZ6urq13cvaVmLLboT7yjzobCCuw27Jh1a+1fkm6HTYGjxp&#10;OGDC2/i3HBz9TDNfUq0LON/id0XWEwGLQ6q1KIvUFpIFq9VmfVYqtCX2MnS/rkbvmT2r3P7z2jrc&#10;G67i3PXpiOquens/D+fO6vCHZPEHAAD//wMAUEsDBBQABgAIAAAAIQCnLUZK2QAAAAIBAAAPAAAA&#10;ZHJzL2Rvd25yZXYueG1sTI9BS8NAEIXvgv9hGcGb3aSi2JhNKUU9FcFWEG/T7DQJzc6G7DZJ/71T&#10;L3qZx/CG977Jl5Nr1UB9aDwbSGcJKOLS24YrA5+717snUCEiW2w9k4EzBVgW11c5ZtaP/EHDNlZK&#10;QjhkaKCOscu0DmVNDsPMd8TiHXzvMMraV9r2OEq4a/U8SR61w4alocaO1jWVx+3JGXgbcVzdpy/D&#10;5nhYn793D+9fm5SMub2ZVs+gIk3x7xgu+IIOhTDt/YltUK0BeST+zou3WIDai85BF7n+j178AAAA&#10;//8DAFBLAQItABQABgAIAAAAIQC2gziS/gAAAOEBAAATAAAAAAAAAAAAAAAAAAAAAABbQ29udGVu&#10;dF9UeXBlc10ueG1sUEsBAi0AFAAGAAgAAAAhADj9If/WAAAAlAEAAAsAAAAAAAAAAAAAAAAALwEA&#10;AF9yZWxzLy5yZWxzUEsBAi0AFAAGAAgAAAAhAHCfdbsZAwAA2AgAAA4AAAAAAAAAAAAAAAAALgIA&#10;AGRycy9lMm9Eb2MueG1sUEsBAi0AFAAGAAgAAAAhAKctRkrZAAAAAgEAAA8AAAAAAAAAAAAAAAAA&#10;cwUAAGRycy9kb3ducmV2LnhtbFBLBQYAAAAABAAEAPMAAAB5BgAAAAA=&#10;">
                      <v:group id="Grupa 45" o:spid="_x0000_s1070" style="position:absolute;left:52827;top:37761;width:1265;height:92" coordsize="1264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ect id="Prostokąt 46" o:spid="_x0000_s1071" style="position:absolute;width:126475;height:7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J9RwgAAANsAAAAPAAAAZHJzL2Rvd25yZXYueG1sRI/RasJA&#10;FETfC/2H5Rb6VjcNEmp0FSsWtE8a/YBr9poNZu/G7Krx792C0MdhZs4wk1lvG3GlzteOFXwOEhDE&#10;pdM1Vwr2u5+PLxA+IGtsHJOCO3mYTV9fJphrd+MtXYtQiQhhn6MCE0KbS+lLQxb9wLXE0Tu6zmKI&#10;squk7vAW4baRaZJk0mLNccFgSwtD5am4WAWboaN0mfrvorIj0x92v+szZkq9v/XzMYhAffgPP9sr&#10;rWCYwd+X+APk9AEAAP//AwBQSwECLQAUAAYACAAAACEA2+H2y+4AAACFAQAAEwAAAAAAAAAAAAAA&#10;AAAAAAAAW0NvbnRlbnRfVHlwZXNdLnhtbFBLAQItABQABgAIAAAAIQBa9CxbvwAAABUBAAALAAAA&#10;AAAAAAAAAAAAAB8BAABfcmVscy8ucmVsc1BLAQItABQABgAIAAAAIQCkcJ9RwgAAANsAAAAPAAAA&#10;AAAAAAAAAAAAAAcCAABkcnMvZG93bnJldi54bWxQSwUGAAAAAAMAAwC3AAAA9gIAAAAA&#10;" filled="f" stroked="f">
                          <v:textbox inset="2.53958mm,2.53958mm,2.53958mm,2.53958mm">
                            <w:txbxContent>
                              <w:p w14:paraId="1E4CD393" w14:textId="77777777" w:rsidR="00F97670" w:rsidRDefault="00F97670">
                                <w:pPr>
                                  <w:spacing w:after="0" w:line="240" w:lineRule="auto"/>
                                  <w:ind w:left="0"/>
                                  <w:jc w:val="left"/>
                                  <w:textDirection w:val="btLr"/>
                                </w:pPr>
                              </w:p>
                            </w:txbxContent>
                          </v:textbox>
                        </v:rect>
                        <v:shape id="Dowolny kształt: kształt 47" o:spid="_x0000_s1072" style="position:absolute;width:126492;height:9144;visibility:visible;mso-wrap-style:square;v-text-anchor:middle" coordsize="1264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nEyxAAAANsAAAAPAAAAZHJzL2Rvd25yZXYueG1sRI9Pa8JA&#10;FMTvgt9heQVvuqnYWqKrtP6BHtqC0d6f2WcSzL4Nu6uJ375bEDwOM/MbZr7sTC2u5HxlWcHzKAFB&#10;nFtdcaHgsN8O30D4gKyxtkwKbuRhuej35phq2/KOrlkoRISwT1FBGUKTSunzkgz6kW2Io3eyzmCI&#10;0hVSO2wj3NRynCSv0mDFcaHEhlYl5efsYhSE00G+/Jp23X4XXx/2lrnN/ueo1OCpe5+BCNSFR/je&#10;/tQKJlP4/xJ/gFz8AQAA//8DAFBLAQItABQABgAIAAAAIQDb4fbL7gAAAIUBAAATAAAAAAAAAAAA&#10;AAAAAAAAAABbQ29udGVudF9UeXBlc10ueG1sUEsBAi0AFAAGAAgAAAAhAFr0LFu/AAAAFQEAAAsA&#10;AAAAAAAAAAAAAAAAHwEAAF9yZWxzLy5yZWxzUEsBAi0AFAAGAAgAAAAhAJmycTLEAAAA2wAAAA8A&#10;AAAAAAAAAAAAAAAABwIAAGRycy9kb3ducmV2LnhtbFBLBQYAAAAAAwADALcAAAD4AgAAAAA=&#10;" path="m,l126492,r,9144l,9144,,e" fillcolor="black" stroked="f">
                          <v:path arrowok="t" o:extrusionok="f"/>
                        </v:shape>
                      </v:group>
                      <w10:anchorlock/>
                    </v:group>
                  </w:pict>
                </mc:Fallback>
              </mc:AlternateContent>
            </w:r>
            <w:r>
              <w:rPr>
                <w:sz w:val="18"/>
                <w:szCs w:val="18"/>
              </w:rPr>
              <w:t xml:space="preserve"> </w:t>
            </w:r>
          </w:p>
          <w:p w14:paraId="78482B72" w14:textId="77777777" w:rsidR="00F97670" w:rsidRDefault="00000000">
            <w:pPr>
              <w:spacing w:line="259" w:lineRule="auto"/>
              <w:ind w:left="407"/>
              <w:jc w:val="center"/>
            </w:pPr>
            <w:r>
              <w:rPr>
                <w:rFonts w:ascii="Cambria Math" w:eastAsia="Cambria Math" w:hAnsi="Cambria Math" w:cs="Cambria Math"/>
                <w:sz w:val="18"/>
                <w:szCs w:val="18"/>
              </w:rPr>
              <w:t>h</w:t>
            </w:r>
          </w:p>
        </w:tc>
        <w:tc>
          <w:tcPr>
            <w:tcW w:w="1414" w:type="dxa"/>
            <w:tcBorders>
              <w:top w:val="single" w:sz="4" w:space="0" w:color="000000"/>
              <w:left w:val="single" w:sz="4" w:space="0" w:color="000000"/>
              <w:bottom w:val="single" w:sz="4" w:space="0" w:color="000000"/>
              <w:right w:val="single" w:sz="4" w:space="0" w:color="000000"/>
            </w:tcBorders>
          </w:tcPr>
          <w:p w14:paraId="03B7A2CA" w14:textId="77777777" w:rsidR="00F97670" w:rsidRDefault="00000000">
            <w:pPr>
              <w:spacing w:line="259" w:lineRule="auto"/>
              <w:ind w:left="0" w:right="51"/>
              <w:jc w:val="center"/>
            </w:pPr>
            <w:r>
              <w:rPr>
                <w:sz w:val="18"/>
                <w:szCs w:val="18"/>
              </w:rPr>
              <w:t xml:space="preserve">3 </w:t>
            </w:r>
          </w:p>
          <w:p w14:paraId="36ECC1ED" w14:textId="77777777" w:rsidR="00F97670" w:rsidRDefault="00000000">
            <w:pPr>
              <w:spacing w:line="259" w:lineRule="auto"/>
              <w:ind w:left="0" w:right="51"/>
              <w:jc w:val="center"/>
            </w:pPr>
            <w:r>
              <w:rPr>
                <w:sz w:val="18"/>
                <w:szCs w:val="18"/>
              </w:rPr>
              <w:t xml:space="preserve">9 </w:t>
            </w:r>
          </w:p>
          <w:p w14:paraId="33D870D3" w14:textId="77777777" w:rsidR="00F97670" w:rsidRDefault="00000000">
            <w:pPr>
              <w:spacing w:line="259" w:lineRule="auto"/>
              <w:ind w:left="0" w:right="47"/>
              <w:jc w:val="center"/>
            </w:pPr>
            <w:r>
              <w:rPr>
                <w:sz w:val="18"/>
                <w:szCs w:val="18"/>
              </w:rPr>
              <w:t xml:space="preserve">15 </w:t>
            </w:r>
          </w:p>
          <w:p w14:paraId="116D0C52" w14:textId="77777777" w:rsidR="00F97670" w:rsidRDefault="00000000">
            <w:pPr>
              <w:spacing w:line="259" w:lineRule="auto"/>
              <w:ind w:left="0" w:right="47"/>
              <w:jc w:val="center"/>
            </w:pPr>
            <w:r>
              <w:rPr>
                <w:sz w:val="18"/>
                <w:szCs w:val="18"/>
              </w:rPr>
              <w:t xml:space="preserve">&gt;15 </w:t>
            </w:r>
          </w:p>
        </w:tc>
        <w:tc>
          <w:tcPr>
            <w:tcW w:w="1601" w:type="dxa"/>
            <w:tcBorders>
              <w:top w:val="single" w:sz="4" w:space="0" w:color="000000"/>
              <w:left w:val="single" w:sz="4" w:space="0" w:color="000000"/>
              <w:bottom w:val="single" w:sz="4" w:space="0" w:color="000000"/>
              <w:right w:val="single" w:sz="4" w:space="0" w:color="000000"/>
            </w:tcBorders>
          </w:tcPr>
          <w:p w14:paraId="1F7E6C13" w14:textId="77777777" w:rsidR="00F97670" w:rsidRDefault="00000000">
            <w:pPr>
              <w:spacing w:line="259" w:lineRule="auto"/>
              <w:ind w:left="0" w:right="44"/>
              <w:jc w:val="center"/>
            </w:pPr>
            <w:r>
              <w:rPr>
                <w:sz w:val="18"/>
                <w:szCs w:val="18"/>
              </w:rPr>
              <w:t xml:space="preserve">5% </w:t>
            </w:r>
          </w:p>
          <w:p w14:paraId="5004D6EA" w14:textId="77777777" w:rsidR="00F97670" w:rsidRDefault="00000000">
            <w:pPr>
              <w:spacing w:line="259" w:lineRule="auto"/>
              <w:ind w:left="0" w:right="47"/>
              <w:jc w:val="center"/>
            </w:pPr>
            <w:r>
              <w:rPr>
                <w:sz w:val="18"/>
                <w:szCs w:val="18"/>
              </w:rPr>
              <w:t xml:space="preserve">1,5% </w:t>
            </w:r>
          </w:p>
          <w:p w14:paraId="64B5A9D2" w14:textId="77777777" w:rsidR="00F97670" w:rsidRDefault="00000000">
            <w:pPr>
              <w:spacing w:line="259" w:lineRule="auto"/>
              <w:ind w:left="0" w:right="47"/>
              <w:jc w:val="center"/>
            </w:pPr>
            <w:r>
              <w:rPr>
                <w:sz w:val="18"/>
                <w:szCs w:val="18"/>
              </w:rPr>
              <w:t xml:space="preserve">0,5% </w:t>
            </w:r>
          </w:p>
          <w:p w14:paraId="2840BCD3" w14:textId="77777777" w:rsidR="00F97670" w:rsidRDefault="00000000">
            <w:pPr>
              <w:spacing w:line="259" w:lineRule="auto"/>
              <w:ind w:left="0" w:right="47"/>
              <w:jc w:val="center"/>
            </w:pPr>
            <w:r>
              <w:rPr>
                <w:sz w:val="18"/>
                <w:szCs w:val="18"/>
              </w:rPr>
              <w:t xml:space="preserve">0,5% </w:t>
            </w:r>
          </w:p>
        </w:tc>
        <w:tc>
          <w:tcPr>
            <w:tcW w:w="1376" w:type="dxa"/>
            <w:tcBorders>
              <w:top w:val="single" w:sz="4" w:space="0" w:color="000000"/>
              <w:left w:val="single" w:sz="4" w:space="0" w:color="000000"/>
              <w:bottom w:val="single" w:sz="4" w:space="0" w:color="000000"/>
              <w:right w:val="single" w:sz="4" w:space="0" w:color="000000"/>
            </w:tcBorders>
          </w:tcPr>
          <w:p w14:paraId="5698B4D5" w14:textId="77777777" w:rsidR="00F97670" w:rsidRDefault="00000000">
            <w:pPr>
              <w:spacing w:line="259" w:lineRule="auto"/>
              <w:ind w:left="0" w:right="47"/>
              <w:jc w:val="center"/>
            </w:pPr>
            <w:r>
              <w:rPr>
                <w:sz w:val="18"/>
                <w:szCs w:val="18"/>
              </w:rPr>
              <w:t xml:space="preserve">2 </w:t>
            </w:r>
          </w:p>
          <w:p w14:paraId="3B5E227A" w14:textId="77777777" w:rsidR="00F97670" w:rsidRDefault="00000000">
            <w:pPr>
              <w:spacing w:line="259" w:lineRule="auto"/>
              <w:ind w:left="0" w:right="47"/>
              <w:jc w:val="center"/>
            </w:pPr>
            <w:r>
              <w:rPr>
                <w:sz w:val="18"/>
                <w:szCs w:val="18"/>
              </w:rPr>
              <w:t xml:space="preserve">4 </w:t>
            </w:r>
          </w:p>
          <w:p w14:paraId="255D66A8" w14:textId="77777777" w:rsidR="00F97670" w:rsidRDefault="00000000">
            <w:pPr>
              <w:spacing w:line="259" w:lineRule="auto"/>
              <w:ind w:left="0" w:right="47"/>
              <w:jc w:val="center"/>
            </w:pPr>
            <w:r>
              <w:rPr>
                <w:sz w:val="18"/>
                <w:szCs w:val="18"/>
              </w:rPr>
              <w:t xml:space="preserve">&gt;4 </w:t>
            </w:r>
          </w:p>
        </w:tc>
        <w:tc>
          <w:tcPr>
            <w:tcW w:w="1474" w:type="dxa"/>
            <w:tcBorders>
              <w:top w:val="single" w:sz="4" w:space="0" w:color="000000"/>
              <w:left w:val="single" w:sz="4" w:space="0" w:color="000000"/>
              <w:bottom w:val="single" w:sz="4" w:space="0" w:color="000000"/>
              <w:right w:val="single" w:sz="4" w:space="0" w:color="000000"/>
            </w:tcBorders>
          </w:tcPr>
          <w:p w14:paraId="0B3807B0" w14:textId="77777777" w:rsidR="00F97670" w:rsidRDefault="00000000">
            <w:pPr>
              <w:spacing w:line="259" w:lineRule="auto"/>
              <w:ind w:left="0" w:right="47"/>
              <w:jc w:val="center"/>
            </w:pPr>
            <w:r>
              <w:rPr>
                <w:sz w:val="18"/>
                <w:szCs w:val="18"/>
              </w:rPr>
              <w:t xml:space="preserve">2% </w:t>
            </w:r>
          </w:p>
          <w:p w14:paraId="7F8B9771" w14:textId="77777777" w:rsidR="00F97670" w:rsidRDefault="00000000">
            <w:pPr>
              <w:spacing w:line="259" w:lineRule="auto"/>
              <w:ind w:left="0" w:right="47"/>
              <w:jc w:val="center"/>
            </w:pPr>
            <w:r>
              <w:rPr>
                <w:sz w:val="18"/>
                <w:szCs w:val="18"/>
              </w:rPr>
              <w:t xml:space="preserve">1% </w:t>
            </w:r>
          </w:p>
          <w:p w14:paraId="293DC635" w14:textId="77777777" w:rsidR="00F97670" w:rsidRDefault="00000000">
            <w:pPr>
              <w:spacing w:line="259" w:lineRule="auto"/>
              <w:ind w:left="0" w:right="49"/>
              <w:jc w:val="center"/>
            </w:pPr>
            <w:r>
              <w:rPr>
                <w:sz w:val="18"/>
                <w:szCs w:val="18"/>
              </w:rPr>
              <w:t xml:space="preserve">0,5% </w:t>
            </w:r>
          </w:p>
        </w:tc>
      </w:tr>
    </w:tbl>
    <w:p w14:paraId="3E51E0AF" w14:textId="77777777" w:rsidR="00F97670" w:rsidRDefault="00F97670">
      <w:pPr>
        <w:ind w:right="15"/>
      </w:pPr>
    </w:p>
    <w:p w14:paraId="662575CF" w14:textId="77777777" w:rsidR="00F97670" w:rsidRDefault="00000000">
      <w:pPr>
        <w:numPr>
          <w:ilvl w:val="0"/>
          <w:numId w:val="66"/>
        </w:numPr>
        <w:ind w:left="709" w:right="15" w:hanging="425"/>
      </w:pPr>
      <w:r>
        <w:t xml:space="preserve">w każdym tygodniu wartość maksymalna ze zbioru 10-minutowych średnich wartości współczynnika odkształcenia wyższymi harmonicznymi napięcia zasilającego (THD) uwzględniających wyższe harmoniczne do rzędu 50, jest mniejsza lub równa 8%; </w:t>
      </w:r>
    </w:p>
    <w:p w14:paraId="4625770B" w14:textId="77777777" w:rsidR="00F97670" w:rsidRDefault="00000000">
      <w:pPr>
        <w:numPr>
          <w:ilvl w:val="0"/>
          <w:numId w:val="66"/>
        </w:numPr>
        <w:ind w:left="709" w:right="15" w:hanging="425"/>
      </w:pPr>
      <w:r>
        <w:rPr>
          <w:b/>
          <w:bCs/>
        </w:rPr>
        <w:t>OSD</w:t>
      </w:r>
      <w:r>
        <w:t xml:space="preserve"> zapewnia utrzymanie parametrów napięcia zasilającego w granicach określonych w pkt. 1) – 5) pod warunkiem, że: </w:t>
      </w:r>
    </w:p>
    <w:p w14:paraId="2654A99A" w14:textId="77777777" w:rsidR="00F97670" w:rsidRDefault="00000000">
      <w:pPr>
        <w:numPr>
          <w:ilvl w:val="2"/>
          <w:numId w:val="54"/>
        </w:numPr>
        <w:ind w:right="15" w:hanging="283"/>
      </w:pPr>
      <w:r>
        <w:t xml:space="preserve">Prosument pobiera z sieci </w:t>
      </w:r>
      <w:r>
        <w:rPr>
          <w:b/>
          <w:bCs/>
        </w:rPr>
        <w:t>OSD</w:t>
      </w:r>
      <w:r>
        <w:t xml:space="preserve"> lub wprowadza do tej sieci moc czynną równą mocy umownej lub mniejszą, </w:t>
      </w:r>
    </w:p>
    <w:p w14:paraId="18FB5329" w14:textId="77777777" w:rsidR="00F97670" w:rsidRDefault="00000000">
      <w:pPr>
        <w:numPr>
          <w:ilvl w:val="2"/>
          <w:numId w:val="54"/>
        </w:numPr>
        <w:ind w:right="15" w:hanging="283"/>
      </w:pPr>
      <w:r>
        <w:t xml:space="preserve">moc bierna pobierana z sieci </w:t>
      </w:r>
      <w:r>
        <w:rPr>
          <w:b/>
          <w:bCs/>
        </w:rPr>
        <w:t>OSD</w:t>
      </w:r>
      <w:r>
        <w:t xml:space="preserve"> lub wprowadzana do tej sieci przez Prosumenta nie przekracza granicznych wartości określonych w umowie kompleksowej, </w:t>
      </w:r>
    </w:p>
    <w:p w14:paraId="7CB21A0B" w14:textId="77777777" w:rsidR="00F97670" w:rsidRDefault="00000000">
      <w:pPr>
        <w:numPr>
          <w:ilvl w:val="2"/>
          <w:numId w:val="54"/>
        </w:numPr>
        <w:spacing w:after="117"/>
        <w:ind w:right="15" w:hanging="283"/>
      </w:pPr>
      <w:r>
        <w:t xml:space="preserve">Prosument wypełnia zobowiązania dotyczące regulacji mocy biernej i napięcia określone w umowie kompleksowej. </w:t>
      </w:r>
    </w:p>
    <w:p w14:paraId="579E0324" w14:textId="77777777" w:rsidR="00F97670" w:rsidRDefault="00000000">
      <w:pPr>
        <w:numPr>
          <w:ilvl w:val="0"/>
          <w:numId w:val="54"/>
        </w:numPr>
        <w:spacing w:after="120"/>
        <w:ind w:right="15" w:hanging="425"/>
      </w:pPr>
      <w:r>
        <w:t xml:space="preserve">Napięcie znamionowe sieci niskiego napięcia odpowiada wartości 230/400 V. </w:t>
      </w:r>
    </w:p>
    <w:p w14:paraId="63EB72B0" w14:textId="77777777" w:rsidR="00F97670" w:rsidRDefault="00000000">
      <w:pPr>
        <w:numPr>
          <w:ilvl w:val="0"/>
          <w:numId w:val="54"/>
        </w:numPr>
        <w:spacing w:after="120"/>
        <w:ind w:right="15" w:hanging="425"/>
      </w:pPr>
      <w:r>
        <w:t xml:space="preserve">Ze względów technicznych przerwy w odbiorze energii elektrycznej wprowadzanej przez Prosumenta do sieci dystrybucyjnej </w:t>
      </w:r>
      <w:r>
        <w:rPr>
          <w:b/>
          <w:bCs/>
        </w:rPr>
        <w:t>OSD</w:t>
      </w:r>
      <w:r>
        <w:t xml:space="preserve"> w miejscu dostarczania odpowiadają przerwom w dostarczaniu energii elektrycznej przez </w:t>
      </w:r>
      <w:r>
        <w:rPr>
          <w:b/>
          <w:bCs/>
        </w:rPr>
        <w:t>OSD</w:t>
      </w:r>
      <w:r>
        <w:t xml:space="preserve">, określonym w umowie kompleksowej. </w:t>
      </w:r>
    </w:p>
    <w:p w14:paraId="5A9BB861" w14:textId="77777777" w:rsidR="00F97670" w:rsidRDefault="00000000">
      <w:pPr>
        <w:numPr>
          <w:ilvl w:val="0"/>
          <w:numId w:val="54"/>
        </w:numPr>
        <w:ind w:right="15" w:hanging="425"/>
      </w:pPr>
      <w:r>
        <w:t xml:space="preserve">Ustala się następujące rodzaje przerw w dostarczaniu i odbiorze energii elektrycznej: </w:t>
      </w:r>
    </w:p>
    <w:p w14:paraId="22FD5767" w14:textId="77777777" w:rsidR="00F97670" w:rsidRDefault="00000000">
      <w:pPr>
        <w:numPr>
          <w:ilvl w:val="1"/>
          <w:numId w:val="54"/>
        </w:numPr>
        <w:ind w:left="853" w:right="15" w:hanging="425"/>
      </w:pPr>
      <w:r>
        <w:t xml:space="preserve">planowane – wynikające z programu prac eksploatacyjnych sieci elektroenergetycznej; czas trwania tej przerwy jest liczony od chwili otwarcia wyłącznika do czasu wznowienia dostarczania i odbioru energii elektrycznej; </w:t>
      </w:r>
    </w:p>
    <w:p w14:paraId="6C0ECF0D" w14:textId="77777777" w:rsidR="00F97670" w:rsidRDefault="00000000">
      <w:pPr>
        <w:numPr>
          <w:ilvl w:val="1"/>
          <w:numId w:val="54"/>
        </w:numPr>
        <w:spacing w:after="120"/>
        <w:ind w:left="853" w:right="15" w:hanging="425"/>
      </w:pPr>
      <w:r>
        <w:t xml:space="preserve">nieplanowane – spowodowane wystąpieniem awarii w sieci elektroenergetycznej, przy czym czas trwania tej przerwy jest liczony od chwili uzyskania przez </w:t>
      </w:r>
      <w:r>
        <w:rPr>
          <w:b/>
          <w:bCs/>
        </w:rPr>
        <w:t>OSD</w:t>
      </w:r>
      <w:r>
        <w:t xml:space="preserve"> informacji o jej wystąpieniu do czasu wznowienia dostarczania i odbioru energii elektrycznej. </w:t>
      </w:r>
    </w:p>
    <w:p w14:paraId="0F2A0E40" w14:textId="77777777" w:rsidR="00F97670" w:rsidRDefault="00000000">
      <w:pPr>
        <w:numPr>
          <w:ilvl w:val="0"/>
          <w:numId w:val="54"/>
        </w:numPr>
        <w:ind w:right="15" w:hanging="425"/>
      </w:pPr>
      <w:r>
        <w:lastRenderedPageBreak/>
        <w:t xml:space="preserve">Przerwy w dostarczaniu i odbiorze energii elektrycznej, w zależności od czasu ich trwania, dzieli się na przerwy: </w:t>
      </w:r>
    </w:p>
    <w:p w14:paraId="5B716FB6" w14:textId="77777777" w:rsidR="00F97670" w:rsidRDefault="00000000">
      <w:pPr>
        <w:numPr>
          <w:ilvl w:val="1"/>
          <w:numId w:val="54"/>
        </w:numPr>
        <w:ind w:left="853" w:right="15" w:hanging="425"/>
      </w:pPr>
      <w:r>
        <w:t>przemijające (</w:t>
      </w:r>
      <w:proofErr w:type="spellStart"/>
      <w:r>
        <w:t>mikroprzerwy</w:t>
      </w:r>
      <w:proofErr w:type="spellEnd"/>
      <w:r>
        <w:t xml:space="preserve">), trwające nie dłużej niż 1 s; </w:t>
      </w:r>
    </w:p>
    <w:p w14:paraId="29D77761" w14:textId="77777777" w:rsidR="00F97670" w:rsidRDefault="00000000">
      <w:pPr>
        <w:numPr>
          <w:ilvl w:val="1"/>
          <w:numId w:val="54"/>
        </w:numPr>
        <w:ind w:left="853" w:right="15" w:hanging="425"/>
      </w:pPr>
      <w:r>
        <w:t xml:space="preserve">krótkie, trwające dłużej niż 1 s i nie dłużej niż 3 min.; </w:t>
      </w:r>
    </w:p>
    <w:p w14:paraId="4A0B8B0C" w14:textId="77777777" w:rsidR="00F97670" w:rsidRDefault="00000000">
      <w:pPr>
        <w:numPr>
          <w:ilvl w:val="1"/>
          <w:numId w:val="54"/>
        </w:numPr>
        <w:spacing w:after="105" w:line="276" w:lineRule="auto"/>
        <w:ind w:left="853" w:right="15" w:hanging="425"/>
      </w:pPr>
      <w:r>
        <w:t xml:space="preserve">długie, trwające dłużej niż 3 minuty i nie dłużej niż 12 godz.; 4) bardzo długie, trwające dłużej niż 12 godz. i nie dłużej niż 24 godz.; 5) katastrofalne, trwające dłużej niż 24 godz. </w:t>
      </w:r>
    </w:p>
    <w:p w14:paraId="37E217C9" w14:textId="77777777" w:rsidR="00F97670" w:rsidRDefault="00000000">
      <w:pPr>
        <w:numPr>
          <w:ilvl w:val="0"/>
          <w:numId w:val="54"/>
        </w:numPr>
        <w:spacing w:after="119"/>
        <w:ind w:right="15" w:hanging="425"/>
      </w:pPr>
      <w:r>
        <w:t>Przerwa planowana, o której Prosument nie został powiadomiony na zasadach określonych w umowie kompleksowej jest traktowana jako przerwa nieplanowana.</w:t>
      </w:r>
    </w:p>
    <w:p w14:paraId="77B75E58" w14:textId="77777777" w:rsidR="00F97670" w:rsidRDefault="00000000">
      <w:pPr>
        <w:numPr>
          <w:ilvl w:val="0"/>
          <w:numId w:val="54"/>
        </w:numPr>
        <w:ind w:right="15" w:hanging="425"/>
      </w:pPr>
      <w:r>
        <w:rPr>
          <w:b/>
          <w:bCs/>
        </w:rPr>
        <w:t>OSD</w:t>
      </w:r>
      <w:r>
        <w:t xml:space="preserve"> zapewnia następujące warunki niezawodności dostarczania i odbioru energii elektrycznej: </w:t>
      </w:r>
    </w:p>
    <w:p w14:paraId="50AB5E7D" w14:textId="77777777" w:rsidR="00F97670" w:rsidRDefault="00000000">
      <w:pPr>
        <w:numPr>
          <w:ilvl w:val="1"/>
          <w:numId w:val="54"/>
        </w:numPr>
        <w:ind w:left="853" w:right="15" w:hanging="425"/>
      </w:pPr>
      <w:r>
        <w:t xml:space="preserve">dopuszczalne czasy trwania przerw planowanych: </w:t>
      </w:r>
    </w:p>
    <w:p w14:paraId="5954B973" w14:textId="77777777" w:rsidR="00F97670" w:rsidRDefault="00000000">
      <w:pPr>
        <w:numPr>
          <w:ilvl w:val="2"/>
          <w:numId w:val="54"/>
        </w:numPr>
        <w:ind w:right="15" w:hanging="283"/>
      </w:pPr>
      <w:r>
        <w:t xml:space="preserve">czas trwania przerwy jednorazowej – 16 godz., </w:t>
      </w:r>
    </w:p>
    <w:p w14:paraId="225B5B07" w14:textId="77777777" w:rsidR="00F97670" w:rsidRDefault="00000000">
      <w:pPr>
        <w:numPr>
          <w:ilvl w:val="2"/>
          <w:numId w:val="54"/>
        </w:numPr>
        <w:ind w:right="15" w:hanging="283"/>
      </w:pPr>
      <w:r>
        <w:t xml:space="preserve">łączny czas trwania przerw w roku kalendarzowym stanowiący sumę czasów trwania przerw jednorazowych długich i bardzo długich – 35 godz.; 2) dopuszczalne czasy trwania przerw nieplanowanych: </w:t>
      </w:r>
    </w:p>
    <w:p w14:paraId="25BFE4C0" w14:textId="77777777" w:rsidR="00F97670" w:rsidRDefault="00000000">
      <w:pPr>
        <w:numPr>
          <w:ilvl w:val="2"/>
          <w:numId w:val="55"/>
        </w:numPr>
        <w:ind w:right="7" w:hanging="283"/>
      </w:pPr>
      <w:r>
        <w:t xml:space="preserve">czas trwania przerwy jednorazowej – 24 godz., </w:t>
      </w:r>
    </w:p>
    <w:p w14:paraId="4DB75EFC" w14:textId="77777777" w:rsidR="00F97670" w:rsidRDefault="00000000">
      <w:pPr>
        <w:numPr>
          <w:ilvl w:val="2"/>
          <w:numId w:val="55"/>
        </w:numPr>
        <w:spacing w:after="119"/>
        <w:ind w:right="7" w:hanging="283"/>
      </w:pPr>
      <w:r>
        <w:t xml:space="preserve">łączny czas trwania przerw w roku kalendarzowym stanowiący sumę czasów trwania przerw jednorazowych długich i bardzo długich – 48 godz. </w:t>
      </w:r>
    </w:p>
    <w:p w14:paraId="0EC3BD18" w14:textId="77777777" w:rsidR="00F97670" w:rsidRDefault="00000000">
      <w:pPr>
        <w:numPr>
          <w:ilvl w:val="0"/>
          <w:numId w:val="54"/>
        </w:numPr>
        <w:ind w:right="15" w:hanging="425"/>
      </w:pPr>
      <w:r>
        <w:t xml:space="preserve">Do czasów trwania przerw nieplanowanych nie zalicza się przerw spowodowanych przez sieci, urządzenia lub instalacje elektroenergetyczne należące do Prosumenta. </w:t>
      </w:r>
    </w:p>
    <w:p w14:paraId="063A0981" w14:textId="77777777" w:rsidR="00F97670" w:rsidRDefault="00000000">
      <w:pPr>
        <w:spacing w:after="7" w:line="259" w:lineRule="auto"/>
        <w:ind w:left="58"/>
        <w:jc w:val="center"/>
      </w:pPr>
      <w:r>
        <w:t xml:space="preserve"> </w:t>
      </w:r>
    </w:p>
    <w:p w14:paraId="7B8B4DC9" w14:textId="77777777" w:rsidR="00F97670" w:rsidRDefault="00000000">
      <w:pPr>
        <w:spacing w:line="261" w:lineRule="auto"/>
        <w:ind w:left="376" w:right="369" w:hanging="10"/>
        <w:jc w:val="center"/>
      </w:pPr>
      <w:r>
        <w:rPr>
          <w:b/>
          <w:bCs/>
        </w:rPr>
        <w:t xml:space="preserve">§ 8 </w:t>
      </w:r>
    </w:p>
    <w:p w14:paraId="2A341381" w14:textId="77777777" w:rsidR="00F97670" w:rsidRDefault="00000000">
      <w:pPr>
        <w:pStyle w:val="Nagwek2"/>
        <w:ind w:left="29" w:right="24" w:firstLine="0"/>
      </w:pPr>
      <w:r>
        <w:t xml:space="preserve">Niezawodność usług dystrybucji </w:t>
      </w:r>
    </w:p>
    <w:p w14:paraId="2ADCFC87" w14:textId="77777777" w:rsidR="00F97670" w:rsidRDefault="00000000">
      <w:pPr>
        <w:numPr>
          <w:ilvl w:val="0"/>
          <w:numId w:val="57"/>
        </w:numPr>
        <w:spacing w:after="120"/>
        <w:ind w:right="15" w:hanging="425"/>
      </w:pPr>
      <w:r>
        <w:t xml:space="preserve">Ze względów technicznych wstrzymanie dostarczania energii elektrycznej Prosumentowi skutkuje wstrzymaniem możliwości wprowadzania do sieci dystrybucyjnej </w:t>
      </w:r>
      <w:r>
        <w:rPr>
          <w:b/>
          <w:bCs/>
        </w:rPr>
        <w:t>OSD</w:t>
      </w:r>
      <w:r>
        <w:t xml:space="preserve"> energii elektrycznej wytworzonej w </w:t>
      </w:r>
      <w:proofErr w:type="spellStart"/>
      <w:r>
        <w:t>mikroinstalacji</w:t>
      </w:r>
      <w:proofErr w:type="spellEnd"/>
      <w:r>
        <w:t xml:space="preserve"> przez Prosumenta. </w:t>
      </w:r>
    </w:p>
    <w:p w14:paraId="7AD09783" w14:textId="77777777" w:rsidR="00F97670" w:rsidRDefault="00000000">
      <w:pPr>
        <w:numPr>
          <w:ilvl w:val="0"/>
          <w:numId w:val="57"/>
        </w:numPr>
        <w:spacing w:after="120"/>
        <w:ind w:right="15" w:hanging="425"/>
      </w:pPr>
      <w:r>
        <w:rPr>
          <w:b/>
          <w:bCs/>
        </w:rPr>
        <w:t>OSD</w:t>
      </w:r>
      <w:r>
        <w:t xml:space="preserve"> wstrzymuje dostarczanie energii elektrycznej, jeżeli w wyniku przeprowadzonej kontroli stwierdzono, że instalacja znajdująca się u Prosumenta stwarza bezpośrednie zagrożenie życia, zdrowia lub środowiska. </w:t>
      </w:r>
    </w:p>
    <w:p w14:paraId="2F517FF1" w14:textId="77777777" w:rsidR="00F97670" w:rsidRDefault="00000000">
      <w:pPr>
        <w:numPr>
          <w:ilvl w:val="0"/>
          <w:numId w:val="57"/>
        </w:numPr>
        <w:ind w:right="15" w:hanging="425"/>
      </w:pPr>
      <w:r>
        <w:t>Przywrócenie świadczenia usługi dystrybucji (cofnięcie ograniczenia, wznowienie świadczenia) następuje niezwłocznie po ustaniu przyczyny wstrzymania lub ograniczenia świadczenia usługi oraz usunięciu ewentualnych okoliczności (w tym przeszkód technicznych) spowodowanych przez to wstrzymanie lub ograniczenie bądź przez ich przyczynę, uniemożliwiających przywrócenie świadczenia usługi.</w:t>
      </w:r>
      <w:r>
        <w:rPr>
          <w:rFonts w:ascii="Times New Roman" w:eastAsia="Times New Roman" w:hAnsi="Times New Roman" w:cs="Times New Roman"/>
        </w:rPr>
        <w:t xml:space="preserve"> </w:t>
      </w:r>
    </w:p>
    <w:p w14:paraId="64A6040F" w14:textId="77777777" w:rsidR="00F97670" w:rsidRDefault="00000000">
      <w:pPr>
        <w:spacing w:after="7" w:line="259" w:lineRule="auto"/>
        <w:ind w:left="58"/>
        <w:jc w:val="center"/>
      </w:pPr>
      <w:r>
        <w:t xml:space="preserve"> </w:t>
      </w:r>
    </w:p>
    <w:p w14:paraId="4FF6A68A" w14:textId="77777777" w:rsidR="00F97670" w:rsidRDefault="00000000">
      <w:pPr>
        <w:spacing w:line="261" w:lineRule="auto"/>
        <w:ind w:left="376" w:right="369" w:hanging="10"/>
        <w:jc w:val="center"/>
      </w:pPr>
      <w:r>
        <w:rPr>
          <w:b/>
          <w:bCs/>
        </w:rPr>
        <w:t xml:space="preserve">§ 9 </w:t>
      </w:r>
    </w:p>
    <w:p w14:paraId="445FD5F9" w14:textId="77777777" w:rsidR="00F97670" w:rsidRDefault="00000000">
      <w:pPr>
        <w:spacing w:after="123" w:line="261" w:lineRule="auto"/>
        <w:ind w:left="376" w:right="371" w:hanging="10"/>
        <w:jc w:val="center"/>
      </w:pPr>
      <w:r>
        <w:rPr>
          <w:b/>
          <w:bCs/>
        </w:rPr>
        <w:t xml:space="preserve">Przeprowadzanie kontroli </w:t>
      </w:r>
    </w:p>
    <w:p w14:paraId="2BA08321" w14:textId="77777777" w:rsidR="00F97670" w:rsidRDefault="00000000">
      <w:pPr>
        <w:numPr>
          <w:ilvl w:val="0"/>
          <w:numId w:val="58"/>
        </w:numPr>
        <w:spacing w:after="117"/>
        <w:ind w:right="15" w:hanging="425"/>
      </w:pPr>
      <w:r>
        <w:t xml:space="preserve">Upoważnieni przedstawiciele </w:t>
      </w:r>
      <w:r>
        <w:rPr>
          <w:b/>
          <w:bCs/>
        </w:rPr>
        <w:t>OSD</w:t>
      </w:r>
      <w:r>
        <w:t xml:space="preserve"> mają prawo do wykonywania kontroli legalności pobierania energii elektrycznej, kontroli układu pomiarowo-rozliczeniowego, dotrzymania zawartych umów oraz prawidłowości rozliczeń. </w:t>
      </w:r>
    </w:p>
    <w:p w14:paraId="47D36261" w14:textId="77777777" w:rsidR="00F97670" w:rsidRDefault="00000000">
      <w:pPr>
        <w:numPr>
          <w:ilvl w:val="0"/>
          <w:numId w:val="58"/>
        </w:numPr>
        <w:ind w:right="15" w:hanging="425"/>
      </w:pPr>
      <w:r>
        <w:t xml:space="preserve">Upoważnionym przedstawicielom </w:t>
      </w:r>
      <w:r>
        <w:rPr>
          <w:b/>
          <w:bCs/>
        </w:rPr>
        <w:t>OSD</w:t>
      </w:r>
      <w:r>
        <w:t xml:space="preserve">, po okazaniu Prosumentowi lub osobie przez niego upoważnionej legitymacji służbowej i pisemnego upoważnienia wydanego przez </w:t>
      </w:r>
      <w:r>
        <w:rPr>
          <w:b/>
          <w:bCs/>
        </w:rPr>
        <w:t>OSD</w:t>
      </w:r>
      <w:r>
        <w:t xml:space="preserve">, przysługuje prawo: </w:t>
      </w:r>
    </w:p>
    <w:p w14:paraId="1371F177" w14:textId="77777777" w:rsidR="00F97670" w:rsidRDefault="00000000">
      <w:pPr>
        <w:numPr>
          <w:ilvl w:val="1"/>
          <w:numId w:val="58"/>
        </w:numPr>
        <w:ind w:left="853" w:right="15" w:hanging="425"/>
      </w:pPr>
      <w:r>
        <w:t>wstępu na teren nieruchomości lub do pomieszczeń, gdzie jest przeprowadzana kontrola, o ile przepisy innych ustaw nie stanowią inaczej;</w:t>
      </w:r>
      <w:r>
        <w:rPr>
          <w:rFonts w:ascii="Times New Roman" w:eastAsia="Times New Roman" w:hAnsi="Times New Roman" w:cs="Times New Roman"/>
        </w:rPr>
        <w:t xml:space="preserve"> </w:t>
      </w:r>
    </w:p>
    <w:p w14:paraId="15492DFC" w14:textId="77777777" w:rsidR="00F97670" w:rsidRDefault="00000000">
      <w:pPr>
        <w:numPr>
          <w:ilvl w:val="1"/>
          <w:numId w:val="58"/>
        </w:numPr>
        <w:ind w:left="853" w:right="15" w:hanging="425"/>
      </w:pPr>
      <w:r>
        <w:lastRenderedPageBreak/>
        <w:t xml:space="preserve">przeprowadzania, w ramach kontroli, niezbędnych przeglądów urządzeń będących własnością </w:t>
      </w:r>
      <w:r>
        <w:rPr>
          <w:b/>
          <w:bCs/>
        </w:rPr>
        <w:t>OSD</w:t>
      </w:r>
      <w:r>
        <w:t>, wykonywania prac związanych z ich eksploatacją lub naprawą oraz przeprowadzania ich badania i pomiarów;</w:t>
      </w:r>
      <w:r>
        <w:rPr>
          <w:rFonts w:ascii="Times New Roman" w:eastAsia="Times New Roman" w:hAnsi="Times New Roman" w:cs="Times New Roman"/>
        </w:rPr>
        <w:t xml:space="preserve"> </w:t>
      </w:r>
    </w:p>
    <w:p w14:paraId="3375E886" w14:textId="77777777" w:rsidR="00F97670" w:rsidRDefault="00000000">
      <w:pPr>
        <w:numPr>
          <w:ilvl w:val="1"/>
          <w:numId w:val="58"/>
        </w:numPr>
        <w:spacing w:after="120"/>
        <w:ind w:left="853" w:right="15" w:hanging="425"/>
      </w:pPr>
      <w:r>
        <w:t>zbierania i zabezpieczania dowodów dotyczących naruszania przez Prosumenta warunków używania układu pomiarowo-rozliczeniowego oraz warunków umowy kompleksowej.</w:t>
      </w:r>
      <w:r>
        <w:rPr>
          <w:rFonts w:ascii="Times New Roman" w:eastAsia="Times New Roman" w:hAnsi="Times New Roman" w:cs="Times New Roman"/>
        </w:rPr>
        <w:t xml:space="preserve"> </w:t>
      </w:r>
    </w:p>
    <w:p w14:paraId="4D663D90" w14:textId="77777777" w:rsidR="00F97670" w:rsidRDefault="00000000">
      <w:pPr>
        <w:numPr>
          <w:ilvl w:val="0"/>
          <w:numId w:val="58"/>
        </w:numPr>
        <w:pBdr>
          <w:top w:val="nil"/>
          <w:left w:val="nil"/>
          <w:bottom w:val="nil"/>
          <w:right w:val="nil"/>
          <w:between w:val="nil"/>
        </w:pBdr>
        <w:spacing w:after="119"/>
        <w:ind w:right="15"/>
      </w:pPr>
      <w:r>
        <w:rPr>
          <w:color w:val="000000"/>
        </w:rPr>
        <w:t xml:space="preserve">W razie nieobecności Prosumenta lub osoby przez niego upoważnionej, upoważnienie do przeprowadzenia kontroli oraz legitymacja służbowa mogą być okazane innemu przedstawicielowi Prosumenta lub przywołanemu świadkowi. W takim przypadku upoważnienie </w:t>
      </w:r>
      <w:r>
        <w:rPr>
          <w:b/>
          <w:bCs/>
          <w:color w:val="000000"/>
        </w:rPr>
        <w:t>OSD</w:t>
      </w:r>
      <w:r>
        <w:rPr>
          <w:color w:val="000000"/>
        </w:rPr>
        <w:t xml:space="preserve"> doręcza niezwłocznie Prosumentowi, nie później niż trzeciego dnia od dnia wszczęcia kontroli.</w:t>
      </w:r>
    </w:p>
    <w:p w14:paraId="665491D4" w14:textId="77777777" w:rsidR="00F97670" w:rsidRDefault="00F97670">
      <w:pPr>
        <w:spacing w:after="119"/>
        <w:ind w:right="15"/>
      </w:pPr>
    </w:p>
    <w:p w14:paraId="556B6E05" w14:textId="77777777" w:rsidR="00F97670" w:rsidRDefault="00F97670">
      <w:pPr>
        <w:spacing w:after="119"/>
        <w:ind w:right="15"/>
      </w:pPr>
    </w:p>
    <w:p w14:paraId="1568A743" w14:textId="77777777" w:rsidR="00F97670" w:rsidRDefault="00F97670">
      <w:pPr>
        <w:spacing w:after="119"/>
        <w:ind w:right="15"/>
      </w:pPr>
    </w:p>
    <w:p w14:paraId="6AE568F7" w14:textId="77777777" w:rsidR="00F97670" w:rsidRDefault="00F97670">
      <w:pPr>
        <w:spacing w:after="119"/>
        <w:ind w:right="15"/>
      </w:pPr>
    </w:p>
    <w:p w14:paraId="7DF8AB56" w14:textId="77777777" w:rsidR="00F97670" w:rsidRDefault="00F97670">
      <w:pPr>
        <w:spacing w:after="119"/>
        <w:ind w:right="15"/>
      </w:pPr>
    </w:p>
    <w:p w14:paraId="47D1F9C1" w14:textId="77777777" w:rsidR="00F97670" w:rsidRDefault="00F97670">
      <w:pPr>
        <w:spacing w:after="119"/>
        <w:ind w:right="15"/>
      </w:pPr>
    </w:p>
    <w:p w14:paraId="5D673029" w14:textId="77777777" w:rsidR="00F97670" w:rsidRDefault="00F97670">
      <w:pPr>
        <w:spacing w:after="119"/>
        <w:ind w:right="15"/>
      </w:pPr>
    </w:p>
    <w:p w14:paraId="5AAF86EF" w14:textId="77777777" w:rsidR="00F97670" w:rsidRDefault="00F97670">
      <w:pPr>
        <w:spacing w:after="119"/>
        <w:ind w:right="15"/>
      </w:pPr>
    </w:p>
    <w:p w14:paraId="1AD86A33" w14:textId="77777777" w:rsidR="00F97670" w:rsidRDefault="00F97670">
      <w:pPr>
        <w:spacing w:after="119"/>
        <w:ind w:right="15"/>
      </w:pPr>
    </w:p>
    <w:p w14:paraId="7B6EE52A" w14:textId="77777777" w:rsidR="00F97670" w:rsidRDefault="00F97670">
      <w:pPr>
        <w:spacing w:after="119"/>
        <w:ind w:right="15"/>
      </w:pPr>
    </w:p>
    <w:p w14:paraId="685A76C3" w14:textId="77777777" w:rsidR="00F97670" w:rsidRDefault="00F97670">
      <w:pPr>
        <w:spacing w:after="119"/>
        <w:ind w:right="15"/>
      </w:pPr>
    </w:p>
    <w:p w14:paraId="718B1671" w14:textId="77777777" w:rsidR="00F97670" w:rsidRDefault="00F97670">
      <w:pPr>
        <w:spacing w:after="119"/>
        <w:ind w:right="15"/>
      </w:pPr>
    </w:p>
    <w:p w14:paraId="7FE8D3B3" w14:textId="77777777" w:rsidR="00F97670" w:rsidRDefault="00F97670">
      <w:pPr>
        <w:spacing w:after="119"/>
        <w:ind w:right="15"/>
      </w:pPr>
    </w:p>
    <w:p w14:paraId="220E748A" w14:textId="77777777" w:rsidR="00F97670" w:rsidRDefault="00F97670">
      <w:pPr>
        <w:spacing w:after="119"/>
        <w:ind w:right="15"/>
      </w:pPr>
    </w:p>
    <w:p w14:paraId="1F998503" w14:textId="77777777" w:rsidR="00F97670" w:rsidRDefault="00F97670">
      <w:pPr>
        <w:spacing w:after="119"/>
        <w:ind w:right="15"/>
      </w:pPr>
    </w:p>
    <w:p w14:paraId="5F908460" w14:textId="77777777" w:rsidR="00F97670" w:rsidRDefault="00F97670">
      <w:pPr>
        <w:spacing w:after="119"/>
        <w:ind w:right="15"/>
      </w:pPr>
    </w:p>
    <w:p w14:paraId="4633513C" w14:textId="77777777" w:rsidR="00F97670" w:rsidRDefault="00F97670">
      <w:pPr>
        <w:spacing w:after="119"/>
        <w:ind w:right="15"/>
      </w:pPr>
    </w:p>
    <w:p w14:paraId="39C03607" w14:textId="77777777" w:rsidR="00F97670" w:rsidRDefault="00F97670">
      <w:pPr>
        <w:spacing w:after="119"/>
        <w:ind w:right="15"/>
      </w:pPr>
    </w:p>
    <w:p w14:paraId="1DE56C1C" w14:textId="77777777" w:rsidR="00F97670" w:rsidRDefault="00F97670">
      <w:pPr>
        <w:spacing w:after="119"/>
        <w:ind w:right="15"/>
      </w:pPr>
    </w:p>
    <w:p w14:paraId="05711F2E" w14:textId="77777777" w:rsidR="00F97670" w:rsidRDefault="00F97670">
      <w:pPr>
        <w:spacing w:after="119"/>
        <w:ind w:right="15"/>
      </w:pPr>
    </w:p>
    <w:p w14:paraId="5FC5D33E" w14:textId="77777777" w:rsidR="00F97670" w:rsidRDefault="00F97670">
      <w:pPr>
        <w:spacing w:after="119"/>
        <w:ind w:right="15"/>
      </w:pPr>
    </w:p>
    <w:p w14:paraId="4345DFD1" w14:textId="77777777" w:rsidR="00F97670" w:rsidRDefault="00F97670">
      <w:pPr>
        <w:spacing w:after="119"/>
        <w:ind w:right="15"/>
      </w:pPr>
    </w:p>
    <w:p w14:paraId="6AA83D26" w14:textId="77777777" w:rsidR="00F97670" w:rsidRDefault="00F97670">
      <w:pPr>
        <w:spacing w:after="119"/>
        <w:ind w:right="15"/>
      </w:pPr>
    </w:p>
    <w:p w14:paraId="533ECE0B" w14:textId="77777777" w:rsidR="00F97670" w:rsidRDefault="00F97670">
      <w:pPr>
        <w:spacing w:after="119"/>
        <w:ind w:right="15"/>
      </w:pPr>
    </w:p>
    <w:p w14:paraId="2B7363C6" w14:textId="77777777" w:rsidR="00F97670" w:rsidRDefault="00F97670">
      <w:pPr>
        <w:spacing w:after="119"/>
        <w:ind w:right="15"/>
      </w:pPr>
    </w:p>
    <w:p w14:paraId="04C76C5D" w14:textId="77777777" w:rsidR="00F97670" w:rsidRDefault="00F97670">
      <w:pPr>
        <w:spacing w:after="119"/>
        <w:ind w:right="15"/>
      </w:pPr>
    </w:p>
    <w:p w14:paraId="7194DF8F" w14:textId="77777777" w:rsidR="00F97670" w:rsidRDefault="00F97670">
      <w:pPr>
        <w:spacing w:after="119"/>
        <w:ind w:right="15"/>
      </w:pPr>
    </w:p>
    <w:p w14:paraId="77515E7E" w14:textId="77777777" w:rsidR="00F97670" w:rsidRDefault="00F97670">
      <w:pPr>
        <w:spacing w:after="119"/>
        <w:ind w:left="0" w:right="15"/>
      </w:pPr>
    </w:p>
    <w:p w14:paraId="07A2F732" w14:textId="77777777" w:rsidR="00F97670" w:rsidRDefault="00000000">
      <w:pPr>
        <w:spacing w:after="94" w:line="268" w:lineRule="auto"/>
        <w:ind w:left="10" w:right="7" w:hanging="10"/>
        <w:jc w:val="center"/>
      </w:pPr>
      <w:r>
        <w:rPr>
          <w:b/>
          <w:bCs/>
          <w:sz w:val="24"/>
          <w:szCs w:val="24"/>
        </w:rPr>
        <w:t xml:space="preserve">Załącznik nr 3 </w:t>
      </w:r>
    </w:p>
    <w:p w14:paraId="11F1F08A" w14:textId="77777777" w:rsidR="00F97670" w:rsidRDefault="00000000">
      <w:pPr>
        <w:spacing w:after="94" w:line="268" w:lineRule="auto"/>
        <w:ind w:left="10" w:right="8" w:hanging="10"/>
        <w:jc w:val="center"/>
      </w:pPr>
      <w:r>
        <w:rPr>
          <w:b/>
          <w:bCs/>
          <w:sz w:val="24"/>
          <w:szCs w:val="24"/>
        </w:rPr>
        <w:t xml:space="preserve">do Generalnej Umowy Dystrybucji Dla Usługi Kompleksowej </w:t>
      </w:r>
    </w:p>
    <w:p w14:paraId="09A59A87" w14:textId="77777777" w:rsidR="00F97670" w:rsidRDefault="00000000">
      <w:pPr>
        <w:pStyle w:val="Nagwek1"/>
        <w:ind w:right="5"/>
      </w:pPr>
      <w:r>
        <w:rPr>
          <w:i w:val="0"/>
          <w:iCs w:val="0"/>
          <w:shd w:val="clear" w:color="auto" w:fill="auto"/>
        </w:rPr>
        <w:t xml:space="preserve">nr OSD/…/GUD-k/… </w:t>
      </w:r>
    </w:p>
    <w:p w14:paraId="3125EFF5" w14:textId="77777777" w:rsidR="00F97670" w:rsidRDefault="00000000">
      <w:pPr>
        <w:spacing w:after="94" w:line="268" w:lineRule="auto"/>
        <w:ind w:left="10" w:right="5" w:hanging="10"/>
        <w:jc w:val="center"/>
      </w:pPr>
      <w:r>
        <w:rPr>
          <w:b/>
          <w:bCs/>
          <w:sz w:val="24"/>
          <w:szCs w:val="24"/>
        </w:rPr>
        <w:t xml:space="preserve">zawartej pomiędzy </w:t>
      </w:r>
    </w:p>
    <w:p w14:paraId="1773455A" w14:textId="453AEE88" w:rsidR="00F97670" w:rsidRDefault="00000000">
      <w:pPr>
        <w:spacing w:after="102" w:line="259" w:lineRule="auto"/>
        <w:ind w:left="10" w:right="7" w:hanging="10"/>
        <w:jc w:val="center"/>
      </w:pPr>
      <w:proofErr w:type="spellStart"/>
      <w:r>
        <w:rPr>
          <w:b/>
          <w:bCs/>
          <w:sz w:val="24"/>
          <w:szCs w:val="24"/>
        </w:rPr>
        <w:t>Veolia</w:t>
      </w:r>
      <w:proofErr w:type="spellEnd"/>
      <w:r>
        <w:rPr>
          <w:b/>
          <w:bCs/>
          <w:sz w:val="24"/>
          <w:szCs w:val="24"/>
        </w:rPr>
        <w:t xml:space="preserve"> Energia </w:t>
      </w:r>
      <w:r w:rsidR="00287C6B">
        <w:rPr>
          <w:b/>
          <w:bCs/>
          <w:sz w:val="24"/>
          <w:szCs w:val="24"/>
        </w:rPr>
        <w:t>Łódź</w:t>
      </w:r>
      <w:r>
        <w:rPr>
          <w:b/>
          <w:bCs/>
          <w:sz w:val="24"/>
          <w:szCs w:val="24"/>
        </w:rPr>
        <w:t xml:space="preserve"> S.A.</w:t>
      </w:r>
    </w:p>
    <w:p w14:paraId="3C383BC7" w14:textId="77777777" w:rsidR="00F97670" w:rsidRDefault="00000000">
      <w:pPr>
        <w:spacing w:after="102" w:line="259" w:lineRule="auto"/>
        <w:ind w:left="10" w:right="6" w:hanging="10"/>
        <w:jc w:val="center"/>
      </w:pPr>
      <w:r>
        <w:rPr>
          <w:b/>
          <w:bCs/>
          <w:sz w:val="24"/>
          <w:szCs w:val="24"/>
        </w:rPr>
        <w:t xml:space="preserve">a </w:t>
      </w:r>
    </w:p>
    <w:p w14:paraId="545A0FF7" w14:textId="77777777" w:rsidR="00F97670" w:rsidRDefault="00000000">
      <w:pPr>
        <w:pStyle w:val="Nagwek1"/>
        <w:ind w:right="8"/>
      </w:pPr>
      <w:r>
        <w:t>(nazwa Sprzedawcy)</w:t>
      </w:r>
    </w:p>
    <w:p w14:paraId="1E236C4C" w14:textId="77777777" w:rsidR="00F97670" w:rsidRDefault="00F97670">
      <w:pPr>
        <w:spacing w:after="119"/>
        <w:ind w:right="15"/>
      </w:pPr>
    </w:p>
    <w:p w14:paraId="4FFE52DC" w14:textId="77777777" w:rsidR="00F97670" w:rsidRDefault="00F97670"/>
    <w:p w14:paraId="6ABDA50D" w14:textId="77777777" w:rsidR="00F97670" w:rsidRDefault="00F97670"/>
    <w:p w14:paraId="0871C97B" w14:textId="77777777" w:rsidR="00F97670" w:rsidRDefault="00000000">
      <w:pPr>
        <w:spacing w:after="9" w:line="268" w:lineRule="auto"/>
        <w:ind w:left="10" w:hanging="10"/>
        <w:jc w:val="center"/>
      </w:pPr>
      <w:r>
        <w:rPr>
          <w:b/>
          <w:bCs/>
          <w:sz w:val="24"/>
          <w:szCs w:val="24"/>
        </w:rPr>
        <w:t xml:space="preserve">ZASADY I PROCEDURY USTANAWIANIA ORAZ UZUPEŁNIANIA ZABEZPIECZEŃ NALEŻYTEGO WYKONANIA UMOWY </w:t>
      </w:r>
    </w:p>
    <w:p w14:paraId="104B1A6D" w14:textId="77777777" w:rsidR="00F97670" w:rsidRDefault="00000000">
      <w:pPr>
        <w:spacing w:after="24" w:line="259" w:lineRule="auto"/>
        <w:ind w:left="63"/>
        <w:jc w:val="center"/>
      </w:pPr>
      <w:r>
        <w:rPr>
          <w:b/>
          <w:bCs/>
          <w:sz w:val="24"/>
          <w:szCs w:val="24"/>
        </w:rPr>
        <w:t xml:space="preserve"> </w:t>
      </w:r>
    </w:p>
    <w:p w14:paraId="2C41778E" w14:textId="77777777" w:rsidR="00F97670" w:rsidRDefault="00000000">
      <w:pPr>
        <w:spacing w:after="0" w:line="259" w:lineRule="auto"/>
        <w:ind w:left="63"/>
        <w:jc w:val="center"/>
      </w:pPr>
      <w:r>
        <w:rPr>
          <w:b/>
          <w:bCs/>
          <w:sz w:val="24"/>
          <w:szCs w:val="24"/>
        </w:rPr>
        <w:t xml:space="preserve"> </w:t>
      </w:r>
    </w:p>
    <w:p w14:paraId="66943FA7" w14:textId="77777777" w:rsidR="00F97670" w:rsidRDefault="00000000">
      <w:pPr>
        <w:spacing w:after="120"/>
        <w:ind w:left="9" w:right="15"/>
      </w:pPr>
      <w:r>
        <w:t xml:space="preserve">W przypadku, gdy </w:t>
      </w:r>
      <w:r>
        <w:rPr>
          <w:b/>
          <w:bCs/>
        </w:rPr>
        <w:t>Sprzedawca</w:t>
      </w:r>
      <w:r>
        <w:t xml:space="preserve"> pełni funkcję sprzedawcy rezerwowego, to stosowane w niniejszym załączniku pojęcie umowa kompleksowa lub usługa kompleksowa odnosi się również odpowiednio do umowy kompleksowej zawierającej postanowienia umowy sprzedaży rezerwowej („rezerwowa umowa kompleksowa”) lub usługi kompleksowej świadczonej na podstawie rezerwowej umowy kompleksowej. </w:t>
      </w:r>
    </w:p>
    <w:p w14:paraId="605AC4EE" w14:textId="77777777" w:rsidR="00F97670" w:rsidRDefault="00000000">
      <w:pPr>
        <w:spacing w:after="127" w:line="259" w:lineRule="auto"/>
        <w:ind w:left="0"/>
        <w:jc w:val="left"/>
      </w:pPr>
      <w:r>
        <w:t xml:space="preserve"> </w:t>
      </w:r>
    </w:p>
    <w:p w14:paraId="1541C172" w14:textId="77777777" w:rsidR="00F97670" w:rsidRDefault="00000000">
      <w:pPr>
        <w:numPr>
          <w:ilvl w:val="0"/>
          <w:numId w:val="59"/>
        </w:numPr>
        <w:spacing w:after="124" w:line="259" w:lineRule="auto"/>
        <w:jc w:val="left"/>
      </w:pPr>
      <w:r>
        <w:rPr>
          <w:b/>
          <w:bCs/>
        </w:rPr>
        <w:t>Ogólne zasady ustanawiania zabezpieczeń</w:t>
      </w:r>
      <w:r>
        <w:t xml:space="preserve"> </w:t>
      </w:r>
    </w:p>
    <w:p w14:paraId="16A6E3DF" w14:textId="77777777" w:rsidR="00F97670" w:rsidRDefault="00000000">
      <w:pPr>
        <w:numPr>
          <w:ilvl w:val="1"/>
          <w:numId w:val="59"/>
        </w:numPr>
        <w:spacing w:after="119"/>
        <w:ind w:right="15" w:hanging="567"/>
      </w:pPr>
      <w:r>
        <w:t xml:space="preserve">Zabezpieczenie należytego wykonania Umowy przez </w:t>
      </w:r>
      <w:r>
        <w:rPr>
          <w:b/>
          <w:bCs/>
        </w:rPr>
        <w:t>Sprzedawcę</w:t>
      </w:r>
      <w:r>
        <w:t xml:space="preserve"> (dalej jako „Zabezpieczenie”) ustanawiane jest przez </w:t>
      </w:r>
      <w:r>
        <w:rPr>
          <w:b/>
          <w:bCs/>
        </w:rPr>
        <w:t>Sprzedawcę</w:t>
      </w:r>
      <w:r>
        <w:t xml:space="preserve"> bez wezwania </w:t>
      </w:r>
      <w:r>
        <w:rPr>
          <w:b/>
          <w:bCs/>
        </w:rPr>
        <w:t>OSD</w:t>
      </w:r>
      <w:r>
        <w:t xml:space="preserve"> dla każdego PPE. </w:t>
      </w:r>
    </w:p>
    <w:p w14:paraId="1B8090FF" w14:textId="77777777" w:rsidR="00F97670" w:rsidRDefault="00000000">
      <w:pPr>
        <w:numPr>
          <w:ilvl w:val="1"/>
          <w:numId w:val="59"/>
        </w:numPr>
        <w:spacing w:after="58"/>
        <w:ind w:right="15" w:hanging="567"/>
      </w:pPr>
      <w:r>
        <w:t xml:space="preserve">Zabezpieczenie jest wnoszone przez </w:t>
      </w:r>
      <w:r>
        <w:rPr>
          <w:b/>
          <w:bCs/>
        </w:rPr>
        <w:t>Sprzedawcę</w:t>
      </w:r>
      <w:r>
        <w:t xml:space="preserve"> do: </w:t>
      </w:r>
    </w:p>
    <w:p w14:paraId="2E4735D8" w14:textId="77777777" w:rsidR="00F97670" w:rsidRDefault="00000000">
      <w:pPr>
        <w:ind w:left="997" w:right="15"/>
      </w:pPr>
      <w:r>
        <w:t xml:space="preserve">a) 15 dnia miesiąca, w wysokości określonej w pkt. 1.3. lit. a) – dotyczy PPE, dla których realizacja przez </w:t>
      </w:r>
      <w:r>
        <w:rPr>
          <w:b/>
          <w:bCs/>
        </w:rPr>
        <w:t>OSD</w:t>
      </w:r>
      <w:r>
        <w:t xml:space="preserve"> dla </w:t>
      </w:r>
      <w:r>
        <w:rPr>
          <w:b/>
          <w:bCs/>
        </w:rPr>
        <w:t>Sprzedawcy</w:t>
      </w:r>
      <w:r>
        <w:t xml:space="preserve"> usług dystrybucji rozpoczęła się w okresie od 1 do </w:t>
      </w:r>
    </w:p>
    <w:p w14:paraId="7CE96393" w14:textId="77777777" w:rsidR="00F97670" w:rsidRDefault="00000000">
      <w:pPr>
        <w:spacing w:after="58"/>
        <w:ind w:left="992" w:right="15"/>
      </w:pPr>
      <w:r>
        <w:t xml:space="preserve">14 dnia miesiąca, </w:t>
      </w:r>
    </w:p>
    <w:p w14:paraId="209E02E1" w14:textId="77777777" w:rsidR="00F97670" w:rsidRDefault="00000000">
      <w:pPr>
        <w:numPr>
          <w:ilvl w:val="3"/>
          <w:numId w:val="60"/>
        </w:numPr>
        <w:spacing w:after="57"/>
        <w:ind w:right="15" w:hanging="425"/>
      </w:pPr>
      <w:r>
        <w:t xml:space="preserve">ostatniego dnia miesiąca, w wysokości określonej w pkt. 1.3. lit. a) – dotyczy PPE, dla których realizacja przez </w:t>
      </w:r>
      <w:r>
        <w:rPr>
          <w:b/>
          <w:bCs/>
        </w:rPr>
        <w:t>OSD</w:t>
      </w:r>
      <w:r>
        <w:t xml:space="preserve"> usług dystrybucji dla </w:t>
      </w:r>
      <w:r>
        <w:rPr>
          <w:b/>
          <w:bCs/>
        </w:rPr>
        <w:t>Sprzedawcy</w:t>
      </w:r>
      <w:r>
        <w:t xml:space="preserve"> rozpoczęła się w okresie od 15 do ostatniego dnia miesiąca, </w:t>
      </w:r>
    </w:p>
    <w:p w14:paraId="68E12A9B" w14:textId="77777777" w:rsidR="00F97670" w:rsidRDefault="00000000">
      <w:pPr>
        <w:numPr>
          <w:ilvl w:val="3"/>
          <w:numId w:val="60"/>
        </w:numPr>
        <w:spacing w:after="117"/>
        <w:ind w:right="15" w:hanging="425"/>
      </w:pPr>
      <w:r>
        <w:t xml:space="preserve">ostatniego dnia miesiąca, w wysokości określonej w pkt. 1.3. lit. b) – dotyczy PPE, dla których usługa dystrybucji dla </w:t>
      </w:r>
      <w:r>
        <w:rPr>
          <w:b/>
          <w:bCs/>
        </w:rPr>
        <w:t>Sprzedawcy</w:t>
      </w:r>
      <w:r>
        <w:t xml:space="preserve"> rozpoczęła się przed danym miesiącem i w tym miesiącu jest kontynuowana. </w:t>
      </w:r>
    </w:p>
    <w:p w14:paraId="212C7758" w14:textId="77777777" w:rsidR="00F97670" w:rsidRDefault="00000000">
      <w:pPr>
        <w:numPr>
          <w:ilvl w:val="1"/>
          <w:numId w:val="59"/>
        </w:numPr>
        <w:spacing w:after="60"/>
        <w:ind w:right="15" w:hanging="567"/>
      </w:pPr>
      <w:r>
        <w:t xml:space="preserve">Wartość Zabezpieczenia określa się dla każdego PPE jako sumę wartości brutto faktur za świadczenie usługi dystrybucji energii elektrycznej wystawionych przez </w:t>
      </w:r>
      <w:r>
        <w:rPr>
          <w:b/>
          <w:bCs/>
        </w:rPr>
        <w:t>OSD</w:t>
      </w:r>
      <w:r>
        <w:t xml:space="preserve"> w okresie ostatnich dwóch miesięcy z zastrzeżeniem, że dla PPE, dla których </w:t>
      </w:r>
      <w:r>
        <w:rPr>
          <w:b/>
          <w:bCs/>
        </w:rPr>
        <w:t>OSD</w:t>
      </w:r>
      <w:r>
        <w:t xml:space="preserve"> rozpocznie świadczenie usług dystrybucji w ramach zgłoszonej przez </w:t>
      </w:r>
      <w:r>
        <w:rPr>
          <w:b/>
          <w:bCs/>
        </w:rPr>
        <w:t>Sprzedawcę</w:t>
      </w:r>
      <w:r>
        <w:t xml:space="preserve"> umowy kompleksowej, wartość Zabezpieczenia określa się na podstawie kwoty ryczałtowej stanowiącej wartość średniej dwumiesięcznej sprzedaży usług dystrybucji na terenie działania </w:t>
      </w:r>
      <w:r>
        <w:rPr>
          <w:b/>
          <w:bCs/>
        </w:rPr>
        <w:lastRenderedPageBreak/>
        <w:t>OSD</w:t>
      </w:r>
      <w:r>
        <w:t xml:space="preserve"> w poprzednim roku kalendarzowym dla danej grupy taryfowej. Tym samym Wartość Zabezpieczenia, z zastrzeżeniem pkt. 1.7. i 1.8., stanowić będzie sumę: </w:t>
      </w:r>
    </w:p>
    <w:p w14:paraId="41EB282F" w14:textId="77777777" w:rsidR="00F97670" w:rsidRDefault="00000000">
      <w:pPr>
        <w:numPr>
          <w:ilvl w:val="3"/>
          <w:numId w:val="61"/>
        </w:numPr>
        <w:ind w:left="0" w:right="15" w:firstLine="0"/>
        <w:sectPr w:rsidR="00F97670">
          <w:headerReference w:type="even" r:id="rId14"/>
          <w:headerReference w:type="default" r:id="rId15"/>
          <w:footerReference w:type="even" r:id="rId16"/>
          <w:footerReference w:type="default" r:id="rId17"/>
          <w:headerReference w:type="first" r:id="rId18"/>
          <w:footerReference w:type="first" r:id="rId19"/>
          <w:pgSz w:w="11906" w:h="16838"/>
          <w:pgMar w:top="603" w:right="1128" w:bottom="1747" w:left="1133" w:header="566" w:footer="324" w:gutter="0"/>
          <w:pgNumType w:start="1"/>
          <w:cols w:space="708"/>
        </w:sectPr>
      </w:pPr>
      <w:r>
        <w:t xml:space="preserve">sumy iloczynu liczby PPE, dla których </w:t>
      </w:r>
      <w:r>
        <w:rPr>
          <w:b/>
          <w:bCs/>
        </w:rPr>
        <w:t>OSD</w:t>
      </w:r>
      <w:r>
        <w:t xml:space="preserve"> rozpocznie świadczenie usług dystrybucji w ramach zgłoszonej przez </w:t>
      </w:r>
      <w:r>
        <w:rPr>
          <w:b/>
          <w:bCs/>
        </w:rPr>
        <w:t>Sprzedawcę</w:t>
      </w:r>
      <w:r>
        <w:t xml:space="preserve"> umowy kompleksowej w danym okresie oraz określonej w pkt. 1.4. kwoty ryczałtowej, stanowiącej wartość średniej dwumiesięcznej sprzedaży usług dystrybucji na terenie działania </w:t>
      </w:r>
      <w:r>
        <w:rPr>
          <w:b/>
          <w:bCs/>
        </w:rPr>
        <w:t>OSD</w:t>
      </w:r>
      <w:r>
        <w:t>, w poprzednim roku kalendarzowym.</w:t>
      </w:r>
    </w:p>
    <w:p w14:paraId="75717C45" w14:textId="77777777" w:rsidR="00F97670" w:rsidRDefault="00F97670">
      <w:pPr>
        <w:spacing w:after="94" w:line="268" w:lineRule="auto"/>
        <w:ind w:left="0" w:right="7"/>
      </w:pPr>
    </w:p>
    <w:sectPr w:rsidR="00F97670">
      <w:headerReference w:type="even" r:id="rId20"/>
      <w:headerReference w:type="default" r:id="rId21"/>
      <w:footerReference w:type="even" r:id="rId22"/>
      <w:footerReference w:type="default" r:id="rId23"/>
      <w:headerReference w:type="first" r:id="rId24"/>
      <w:footerReference w:type="first" r:id="rId25"/>
      <w:pgSz w:w="11906" w:h="16838"/>
      <w:pgMar w:top="1282" w:right="1128" w:bottom="1787" w:left="1133" w:header="566" w:footer="31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F40D1" w14:textId="77777777" w:rsidR="00625CEB" w:rsidRDefault="00625CEB">
      <w:pPr>
        <w:spacing w:after="0" w:line="240" w:lineRule="auto"/>
      </w:pPr>
      <w:r>
        <w:separator/>
      </w:r>
    </w:p>
  </w:endnote>
  <w:endnote w:type="continuationSeparator" w:id="0">
    <w:p w14:paraId="3CFD3B80" w14:textId="77777777" w:rsidR="00625CEB" w:rsidRDefault="00625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1D3810B4-3346-40B9-8967-D56CC69CDE3F}"/>
    <w:embedBold r:id="rId2" w:fontKey="{6D24A634-007D-4A23-9E9C-83DAD193BF97}"/>
  </w:font>
  <w:font w:name="Segoe UI">
    <w:panose1 w:val="020B0502040204020203"/>
    <w:charset w:val="EE"/>
    <w:family w:val="swiss"/>
    <w:pitch w:val="variable"/>
    <w:sig w:usb0="E4002EFF" w:usb1="C000E47F" w:usb2="00000009" w:usb3="00000000" w:csb0="000001FF" w:csb1="00000000"/>
    <w:embedRegular r:id="rId3" w:fontKey="{59DF113E-3071-4E76-ADE2-72C282BC8BBC}"/>
  </w:font>
  <w:font w:name="Georgia">
    <w:panose1 w:val="02040502050405020303"/>
    <w:charset w:val="EE"/>
    <w:family w:val="roman"/>
    <w:pitch w:val="variable"/>
    <w:sig w:usb0="00000287" w:usb1="00000000" w:usb2="00000000" w:usb3="00000000" w:csb0="0000009F" w:csb1="00000000"/>
    <w:embedItalic r:id="rId4" w:fontKey="{A82991FD-CE40-46D4-8B2A-6144FA3F193E}"/>
  </w:font>
  <w:font w:name="Arial Unicode MS">
    <w:altName w:val="Arial"/>
    <w:panose1 w:val="020B0604020202020204"/>
    <w:charset w:val="00"/>
    <w:family w:val="auto"/>
    <w:pitch w:val="default"/>
  </w:font>
  <w:font w:name="Calibri">
    <w:panose1 w:val="020F0502020204030204"/>
    <w:charset w:val="EE"/>
    <w:family w:val="swiss"/>
    <w:pitch w:val="variable"/>
    <w:sig w:usb0="E4002EFF" w:usb1="C200247B" w:usb2="00000009" w:usb3="00000000" w:csb0="000001FF" w:csb1="00000000"/>
    <w:embedRegular r:id="rId5" w:fontKey="{C0864988-60D8-4FD9-A1AE-64299C12AA60}"/>
    <w:embedBold r:id="rId6" w:fontKey="{810CBA0A-E59D-4774-A0EC-960FFED4B0C2}"/>
  </w:font>
  <w:font w:name="Cambria Math">
    <w:panose1 w:val="02040503050406030204"/>
    <w:charset w:val="EE"/>
    <w:family w:val="roman"/>
    <w:pitch w:val="variable"/>
    <w:sig w:usb0="E00006FF" w:usb1="420024FF" w:usb2="02000000" w:usb3="00000000" w:csb0="0000019F" w:csb1="00000000"/>
    <w:embedRegular r:id="rId7" w:fontKey="{BC2017ED-198D-41E1-BB63-A2E27993538F}"/>
  </w:font>
  <w:font w:name="Aptos Display">
    <w:charset w:val="00"/>
    <w:family w:val="swiss"/>
    <w:pitch w:val="variable"/>
    <w:sig w:usb0="20000287" w:usb1="00000003" w:usb2="00000000" w:usb3="00000000" w:csb0="0000019F" w:csb1="00000000"/>
    <w:embedRegular r:id="rId8" w:fontKey="{B23C707D-D903-4729-BB02-36BCAC08EB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DD7CC" w14:textId="77777777" w:rsidR="00F97670" w:rsidRDefault="00000000">
    <w:pPr>
      <w:spacing w:after="1" w:line="259" w:lineRule="auto"/>
      <w:ind w:left="0" w:right="7"/>
      <w:jc w:val="right"/>
    </w:pPr>
    <w:r>
      <w:rPr>
        <w:i/>
        <w:iCs/>
        <w:sz w:val="20"/>
        <w:szCs w:val="20"/>
      </w:rPr>
      <w:t xml:space="preserve">Strona </w:t>
    </w:r>
    <w:r>
      <w:fldChar w:fldCharType="begin"/>
    </w:r>
    <w:r>
      <w:instrText>PAGE</w:instrText>
    </w:r>
    <w:r>
      <w:fldChar w:fldCharType="separate"/>
    </w:r>
    <w:r>
      <w:fldChar w:fldCharType="end"/>
    </w:r>
    <w:r>
      <w:rPr>
        <w:i/>
        <w:iCs/>
        <w:sz w:val="20"/>
        <w:szCs w:val="20"/>
      </w:rPr>
      <w:t xml:space="preserve"> </w:t>
    </w:r>
    <w:r>
      <w:rPr>
        <w:noProof/>
      </w:rPr>
      <w:drawing>
        <wp:anchor distT="0" distB="0" distL="114300" distR="114300" simplePos="0" relativeHeight="251663360" behindDoc="0" locked="0" layoutInCell="1" hidden="0" allowOverlap="1" wp14:anchorId="0D29AAD1" wp14:editId="128AC84E">
          <wp:simplePos x="0" y="0"/>
          <wp:positionH relativeFrom="column">
            <wp:posOffset>1</wp:posOffset>
          </wp:positionH>
          <wp:positionV relativeFrom="paragraph">
            <wp:posOffset>-367572</wp:posOffset>
          </wp:positionV>
          <wp:extent cx="784136" cy="546735"/>
          <wp:effectExtent l="0" t="0" r="0" b="0"/>
          <wp:wrapSquare wrapText="bothSides" distT="0" distB="0" distL="114300" distR="114300"/>
          <wp:docPr id="15850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84136" cy="546735"/>
                  </a:xfrm>
                  <a:prstGeom prst="rect">
                    <a:avLst/>
                  </a:prstGeom>
                  <a:ln/>
                </pic:spPr>
              </pic:pic>
            </a:graphicData>
          </a:graphic>
        </wp:anchor>
      </w:drawing>
    </w:r>
  </w:p>
  <w:p w14:paraId="3CAC8DEB" w14:textId="77777777" w:rsidR="00F97670" w:rsidRDefault="00000000">
    <w:pPr>
      <w:tabs>
        <w:tab w:val="center" w:pos="2619"/>
        <w:tab w:val="center" w:pos="6234"/>
        <w:tab w:val="center" w:pos="7650"/>
      </w:tabs>
      <w:spacing w:after="0" w:line="259" w:lineRule="auto"/>
      <w:ind w:left="0"/>
      <w:jc w:val="left"/>
    </w:pPr>
    <w:r>
      <w:rPr>
        <w:rFonts w:ascii="Calibri" w:eastAsia="Calibri" w:hAnsi="Calibri" w:cs="Calibri"/>
      </w:rPr>
      <w:tab/>
    </w:r>
    <w:r>
      <w:rPr>
        <w:b/>
        <w:bCs/>
        <w:sz w:val="20"/>
        <w:szCs w:val="20"/>
      </w:rPr>
      <w:t>OSD</w:t>
    </w:r>
    <w:r>
      <w:rPr>
        <w:b/>
        <w:bCs/>
        <w:i/>
        <w:iCs/>
        <w:sz w:val="20"/>
        <w:szCs w:val="20"/>
      </w:rPr>
      <w:t xml:space="preserve"> </w:t>
    </w:r>
    <w:r>
      <w:rPr>
        <w:b/>
        <w:bCs/>
        <w:i/>
        <w:iCs/>
        <w:sz w:val="20"/>
        <w:szCs w:val="20"/>
      </w:rPr>
      <w:tab/>
      <w:t xml:space="preserve"> </w:t>
    </w:r>
    <w:r>
      <w:rPr>
        <w:b/>
        <w:bCs/>
        <w:i/>
        <w:iCs/>
        <w:sz w:val="20"/>
        <w:szCs w:val="20"/>
      </w:rPr>
      <w:tab/>
    </w:r>
    <w:r>
      <w:rPr>
        <w:b/>
        <w:bCs/>
        <w:sz w:val="20"/>
        <w:szCs w:val="20"/>
      </w:rPr>
      <w:t xml:space="preserve">SPRZEDAWCA </w:t>
    </w:r>
  </w:p>
  <w:p w14:paraId="42CD3DEC" w14:textId="77777777" w:rsidR="00F97670" w:rsidRDefault="00F97670"/>
  <w:p w14:paraId="56CD607F" w14:textId="77777777" w:rsidR="00F97670" w:rsidRDefault="00F97670"/>
  <w:p w14:paraId="1FFBD935" w14:textId="77777777" w:rsidR="00F97670" w:rsidRDefault="00F97670"/>
  <w:p w14:paraId="1BC87D67" w14:textId="77777777" w:rsidR="00F97670" w:rsidRDefault="00F97670"/>
  <w:p w14:paraId="757FA644" w14:textId="77777777" w:rsidR="00F97670" w:rsidRDefault="00F97670"/>
  <w:p w14:paraId="3D1A7457" w14:textId="77777777" w:rsidR="00F97670" w:rsidRDefault="00F9767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8E630" w14:textId="77777777" w:rsidR="00F97670" w:rsidRDefault="00000000">
    <w:pPr>
      <w:pBdr>
        <w:top w:val="nil"/>
        <w:left w:val="nil"/>
        <w:bottom w:val="nil"/>
        <w:right w:val="nil"/>
        <w:between w:val="nil"/>
      </w:pBdr>
      <w:tabs>
        <w:tab w:val="center" w:pos="4680"/>
        <w:tab w:val="right" w:pos="9360"/>
      </w:tabs>
      <w:spacing w:after="0" w:line="240" w:lineRule="auto"/>
      <w:ind w:left="0"/>
      <w:jc w:val="center"/>
      <w:rPr>
        <w:rFonts w:ascii="Aptos" w:eastAsia="Aptos" w:hAnsi="Aptos" w:cs="Aptos"/>
        <w:color w:val="000000"/>
      </w:rPr>
    </w:pPr>
    <w:r>
      <w:rPr>
        <w:noProof/>
      </w:rPr>
      <mc:AlternateContent>
        <mc:Choice Requires="wps">
          <w:drawing>
            <wp:anchor distT="0" distB="0" distL="0" distR="0" simplePos="0" relativeHeight="251660288" behindDoc="1" locked="0" layoutInCell="1" hidden="0" allowOverlap="1" wp14:anchorId="71330A89" wp14:editId="4E281E6F">
              <wp:simplePos x="0" y="0"/>
              <wp:positionH relativeFrom="column">
                <wp:posOffset>0</wp:posOffset>
              </wp:positionH>
              <wp:positionV relativeFrom="paragraph">
                <wp:posOffset>-6349</wp:posOffset>
              </wp:positionV>
              <wp:extent cx="8890" cy="12700"/>
              <wp:effectExtent l="0" t="0" r="0" b="0"/>
              <wp:wrapNone/>
              <wp:docPr id="158496" name="Dowolny kształt: kształt 158496"/>
              <wp:cNvGraphicFramePr/>
              <a:graphic xmlns:a="http://schemas.openxmlformats.org/drawingml/2006/main">
                <a:graphicData uri="http://schemas.microsoft.com/office/word/2010/wordprocessingShape">
                  <wps:wsp>
                    <wps:cNvSpPr/>
                    <wps:spPr>
                      <a:xfrm>
                        <a:off x="2266885" y="3775555"/>
                        <a:ext cx="6158230" cy="8890"/>
                      </a:xfrm>
                      <a:custGeom>
                        <a:avLst/>
                        <a:gdLst/>
                        <a:ahLst/>
                        <a:cxnLst/>
                        <a:rect l="l" t="t" r="r" b="b"/>
                        <a:pathLst>
                          <a:path w="6158230" h="9144" extrusionOk="0">
                            <a:moveTo>
                              <a:pt x="0" y="0"/>
                            </a:moveTo>
                            <a:lnTo>
                              <a:pt x="6158230" y="0"/>
                            </a:lnTo>
                            <a:lnTo>
                              <a:pt x="6158230" y="9144"/>
                            </a:lnTo>
                            <a:lnTo>
                              <a:pt x="0" y="9144"/>
                            </a:lnTo>
                            <a:lnTo>
                              <a:pt x="0" y="0"/>
                            </a:lnTo>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0</wp:posOffset>
              </wp:positionH>
              <wp:positionV relativeFrom="paragraph">
                <wp:posOffset>-6349</wp:posOffset>
              </wp:positionV>
              <wp:extent cx="8890" cy="12700"/>
              <wp:effectExtent b="0" l="0" r="0" t="0"/>
              <wp:wrapNone/>
              <wp:docPr id="158496"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8890" cy="12700"/>
                      </a:xfrm>
                      <a:prstGeom prst="rect"/>
                      <a:ln/>
                    </pic:spPr>
                  </pic:pic>
                </a:graphicData>
              </a:graphic>
            </wp:anchor>
          </w:drawing>
        </mc:Fallback>
      </mc:AlternateContent>
    </w:r>
  </w:p>
  <w:p w14:paraId="3F939D53" w14:textId="77777777" w:rsidR="00F97670" w:rsidRDefault="00000000">
    <w:pPr>
      <w:pBdr>
        <w:top w:val="nil"/>
        <w:left w:val="nil"/>
        <w:bottom w:val="nil"/>
        <w:right w:val="nil"/>
        <w:between w:val="nil"/>
      </w:pBdr>
      <w:tabs>
        <w:tab w:val="center" w:pos="4680"/>
        <w:tab w:val="right" w:pos="9360"/>
      </w:tabs>
      <w:spacing w:after="0" w:line="240" w:lineRule="auto"/>
      <w:ind w:left="0"/>
      <w:jc w:val="center"/>
      <w:rPr>
        <w:rFonts w:ascii="Aptos" w:eastAsia="Aptos" w:hAnsi="Aptos" w:cs="Aptos"/>
        <w:b/>
        <w:bCs/>
        <w:color w:val="000000"/>
        <w:sz w:val="24"/>
        <w:szCs w:val="24"/>
      </w:rPr>
    </w:pPr>
    <w:r>
      <w:rPr>
        <w:rFonts w:ascii="Aptos" w:eastAsia="Aptos" w:hAnsi="Aptos" w:cs="Aptos"/>
        <w:color w:val="000000"/>
      </w:rPr>
      <w:t xml:space="preserve">Strona </w:t>
    </w:r>
    <w:r>
      <w:rPr>
        <w:rFonts w:ascii="Aptos" w:eastAsia="Aptos" w:hAnsi="Aptos" w:cs="Aptos"/>
        <w:b/>
        <w:bCs/>
        <w:color w:val="000000"/>
        <w:sz w:val="24"/>
        <w:szCs w:val="24"/>
      </w:rPr>
      <w:fldChar w:fldCharType="begin"/>
    </w:r>
    <w:r>
      <w:rPr>
        <w:rFonts w:ascii="Aptos" w:eastAsia="Aptos" w:hAnsi="Aptos" w:cs="Aptos"/>
        <w:b/>
        <w:bCs/>
        <w:color w:val="000000"/>
        <w:sz w:val="24"/>
        <w:szCs w:val="24"/>
      </w:rPr>
      <w:instrText>PAGE</w:instrText>
    </w:r>
    <w:r>
      <w:rPr>
        <w:rFonts w:ascii="Aptos" w:eastAsia="Aptos" w:hAnsi="Aptos" w:cs="Aptos"/>
        <w:b/>
        <w:bCs/>
        <w:color w:val="000000"/>
        <w:sz w:val="24"/>
        <w:szCs w:val="24"/>
      </w:rPr>
      <w:fldChar w:fldCharType="separate"/>
    </w:r>
    <w:r w:rsidR="00632908">
      <w:rPr>
        <w:rFonts w:ascii="Aptos" w:eastAsia="Aptos" w:hAnsi="Aptos" w:cs="Aptos"/>
        <w:b/>
        <w:bCs/>
        <w:noProof/>
        <w:color w:val="000000"/>
        <w:sz w:val="24"/>
        <w:szCs w:val="24"/>
      </w:rPr>
      <w:t>1</w:t>
    </w:r>
    <w:r>
      <w:rPr>
        <w:rFonts w:ascii="Aptos" w:eastAsia="Aptos" w:hAnsi="Aptos" w:cs="Aptos"/>
        <w:b/>
        <w:bCs/>
        <w:color w:val="000000"/>
        <w:sz w:val="24"/>
        <w:szCs w:val="24"/>
      </w:rPr>
      <w:fldChar w:fldCharType="end"/>
    </w:r>
    <w:r>
      <w:rPr>
        <w:rFonts w:ascii="Aptos" w:eastAsia="Aptos" w:hAnsi="Aptos" w:cs="Aptos"/>
        <w:color w:val="000000"/>
      </w:rPr>
      <w:t xml:space="preserve"> z </w:t>
    </w:r>
    <w:r>
      <w:rPr>
        <w:rFonts w:ascii="Aptos" w:eastAsia="Aptos" w:hAnsi="Aptos" w:cs="Aptos"/>
        <w:b/>
        <w:bCs/>
        <w:color w:val="000000"/>
        <w:sz w:val="24"/>
        <w:szCs w:val="24"/>
      </w:rPr>
      <w:fldChar w:fldCharType="begin"/>
    </w:r>
    <w:r>
      <w:rPr>
        <w:rFonts w:ascii="Aptos" w:eastAsia="Aptos" w:hAnsi="Aptos" w:cs="Aptos"/>
        <w:b/>
        <w:bCs/>
        <w:color w:val="000000"/>
        <w:sz w:val="24"/>
        <w:szCs w:val="24"/>
      </w:rPr>
      <w:instrText>NUMPAGES</w:instrText>
    </w:r>
    <w:r>
      <w:rPr>
        <w:rFonts w:ascii="Aptos" w:eastAsia="Aptos" w:hAnsi="Aptos" w:cs="Aptos"/>
        <w:b/>
        <w:bCs/>
        <w:color w:val="000000"/>
        <w:sz w:val="24"/>
        <w:szCs w:val="24"/>
      </w:rPr>
      <w:fldChar w:fldCharType="separate"/>
    </w:r>
    <w:r w:rsidR="00632908">
      <w:rPr>
        <w:rFonts w:ascii="Aptos" w:eastAsia="Aptos" w:hAnsi="Aptos" w:cs="Aptos"/>
        <w:b/>
        <w:bCs/>
        <w:noProof/>
        <w:color w:val="000000"/>
        <w:sz w:val="24"/>
        <w:szCs w:val="24"/>
      </w:rPr>
      <w:t>2</w:t>
    </w:r>
    <w:r>
      <w:rPr>
        <w:rFonts w:ascii="Aptos" w:eastAsia="Aptos" w:hAnsi="Aptos" w:cs="Aptos"/>
        <w:b/>
        <w:bCs/>
        <w:color w:val="000000"/>
        <w:sz w:val="24"/>
        <w:szCs w:val="24"/>
      </w:rPr>
      <w:fldChar w:fldCharType="end"/>
    </w:r>
  </w:p>
  <w:p w14:paraId="1D07437C" w14:textId="77777777" w:rsidR="00F97670" w:rsidRDefault="00000000">
    <w:pPr>
      <w:pBdr>
        <w:top w:val="nil"/>
        <w:left w:val="nil"/>
        <w:bottom w:val="nil"/>
        <w:right w:val="nil"/>
        <w:between w:val="nil"/>
      </w:pBdr>
      <w:tabs>
        <w:tab w:val="center" w:pos="4680"/>
        <w:tab w:val="right" w:pos="9360"/>
      </w:tabs>
      <w:spacing w:after="0" w:line="240" w:lineRule="auto"/>
      <w:ind w:left="0"/>
      <w:jc w:val="center"/>
      <w:rPr>
        <w:rFonts w:ascii="Aptos" w:eastAsia="Aptos" w:hAnsi="Aptos" w:cs="Aptos"/>
        <w:color w:val="000000"/>
      </w:rPr>
    </w:pPr>
    <w:r>
      <w:rPr>
        <w:rFonts w:ascii="Aptos" w:eastAsia="Aptos" w:hAnsi="Aptos" w:cs="Aptos"/>
        <w:b/>
        <w:bCs/>
        <w:color w:val="000000"/>
        <w:sz w:val="24"/>
        <w:szCs w:val="24"/>
      </w:rPr>
      <w:t>OSD                                                                                                               SPRZEDAWCA</w:t>
    </w:r>
    <w:r>
      <w:rPr>
        <w:noProof/>
      </w:rPr>
      <w:drawing>
        <wp:anchor distT="0" distB="0" distL="114300" distR="114300" simplePos="0" relativeHeight="251661312" behindDoc="0" locked="0" layoutInCell="1" hidden="0" allowOverlap="1" wp14:anchorId="74245B1E" wp14:editId="31C88316">
          <wp:simplePos x="0" y="0"/>
          <wp:positionH relativeFrom="column">
            <wp:posOffset>-476249</wp:posOffset>
          </wp:positionH>
          <wp:positionV relativeFrom="paragraph">
            <wp:posOffset>248285</wp:posOffset>
          </wp:positionV>
          <wp:extent cx="1045845" cy="276225"/>
          <wp:effectExtent l="0" t="0" r="0" b="0"/>
          <wp:wrapNone/>
          <wp:docPr id="15850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9498" t="23287" r="10054" b="24654"/>
                  <a:stretch>
                    <a:fillRect/>
                  </a:stretch>
                </pic:blipFill>
                <pic:spPr>
                  <a:xfrm>
                    <a:off x="0" y="0"/>
                    <a:ext cx="1045845" cy="276225"/>
                  </a:xfrm>
                  <a:prstGeom prst="rect">
                    <a:avLst/>
                  </a:prstGeom>
                  <a:ln/>
                </pic:spPr>
              </pic:pic>
            </a:graphicData>
          </a:graphic>
        </wp:anchor>
      </w:drawing>
    </w:r>
  </w:p>
  <w:p w14:paraId="3AB4A6B7" w14:textId="77777777" w:rsidR="00F97670" w:rsidRDefault="00F97670"/>
  <w:p w14:paraId="3F6C9CF0" w14:textId="77777777" w:rsidR="00F97670" w:rsidRDefault="00F97670"/>
  <w:p w14:paraId="44CD7097" w14:textId="77777777" w:rsidR="00F97670" w:rsidRDefault="00F9767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2EF0F" w14:textId="77777777" w:rsidR="00F97670" w:rsidRDefault="00000000">
    <w:pPr>
      <w:spacing w:after="1" w:line="259" w:lineRule="auto"/>
      <w:ind w:left="0" w:right="7"/>
      <w:jc w:val="right"/>
    </w:pPr>
    <w:r>
      <w:rPr>
        <w:i/>
        <w:iCs/>
        <w:sz w:val="20"/>
        <w:szCs w:val="20"/>
      </w:rPr>
      <w:t xml:space="preserve">Strona </w:t>
    </w:r>
    <w:r>
      <w:fldChar w:fldCharType="begin"/>
    </w:r>
    <w:r>
      <w:instrText>PAGE</w:instrText>
    </w:r>
    <w:r>
      <w:fldChar w:fldCharType="separate"/>
    </w:r>
    <w:r>
      <w:fldChar w:fldCharType="end"/>
    </w:r>
    <w:r>
      <w:rPr>
        <w:i/>
        <w:iCs/>
        <w:sz w:val="20"/>
        <w:szCs w:val="20"/>
      </w:rPr>
      <w:t xml:space="preserve"> </w:t>
    </w:r>
    <w:r>
      <w:rPr>
        <w:noProof/>
      </w:rPr>
      <w:drawing>
        <wp:anchor distT="0" distB="0" distL="114300" distR="114300" simplePos="0" relativeHeight="251662336" behindDoc="0" locked="0" layoutInCell="1" hidden="0" allowOverlap="1" wp14:anchorId="7459C020" wp14:editId="322C835D">
          <wp:simplePos x="0" y="0"/>
          <wp:positionH relativeFrom="column">
            <wp:posOffset>1</wp:posOffset>
          </wp:positionH>
          <wp:positionV relativeFrom="paragraph">
            <wp:posOffset>5715</wp:posOffset>
          </wp:positionV>
          <wp:extent cx="1045845" cy="276225"/>
          <wp:effectExtent l="0" t="0" r="0" b="0"/>
          <wp:wrapNone/>
          <wp:docPr id="1585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9498" t="23287" r="10054" b="24654"/>
                  <a:stretch>
                    <a:fillRect/>
                  </a:stretch>
                </pic:blipFill>
                <pic:spPr>
                  <a:xfrm>
                    <a:off x="0" y="0"/>
                    <a:ext cx="1045845" cy="276225"/>
                  </a:xfrm>
                  <a:prstGeom prst="rect">
                    <a:avLst/>
                  </a:prstGeom>
                  <a:ln/>
                </pic:spPr>
              </pic:pic>
            </a:graphicData>
          </a:graphic>
        </wp:anchor>
      </w:drawing>
    </w:r>
  </w:p>
  <w:p w14:paraId="3B09BD02" w14:textId="77777777" w:rsidR="00F97670" w:rsidRDefault="00000000">
    <w:pPr>
      <w:tabs>
        <w:tab w:val="center" w:pos="2619"/>
        <w:tab w:val="center" w:pos="6234"/>
        <w:tab w:val="center" w:pos="7650"/>
      </w:tabs>
      <w:spacing w:after="0" w:line="259" w:lineRule="auto"/>
      <w:ind w:left="0"/>
      <w:jc w:val="left"/>
    </w:pPr>
    <w:r>
      <w:rPr>
        <w:rFonts w:ascii="Calibri" w:eastAsia="Calibri" w:hAnsi="Calibri" w:cs="Calibri"/>
      </w:rPr>
      <w:tab/>
    </w:r>
    <w:r>
      <w:rPr>
        <w:b/>
        <w:bCs/>
        <w:sz w:val="20"/>
        <w:szCs w:val="20"/>
      </w:rPr>
      <w:t>OSD</w:t>
    </w:r>
    <w:r>
      <w:rPr>
        <w:b/>
        <w:bCs/>
        <w:i/>
        <w:iCs/>
        <w:sz w:val="20"/>
        <w:szCs w:val="20"/>
      </w:rPr>
      <w:t xml:space="preserve"> </w:t>
    </w:r>
    <w:r>
      <w:rPr>
        <w:b/>
        <w:bCs/>
        <w:i/>
        <w:iCs/>
        <w:sz w:val="20"/>
        <w:szCs w:val="20"/>
      </w:rPr>
      <w:tab/>
      <w:t xml:space="preserve"> </w:t>
    </w:r>
    <w:r>
      <w:rPr>
        <w:b/>
        <w:bCs/>
        <w:i/>
        <w:iCs/>
        <w:sz w:val="20"/>
        <w:szCs w:val="20"/>
      </w:rPr>
      <w:tab/>
    </w:r>
    <w:r>
      <w:rPr>
        <w:b/>
        <w:bCs/>
        <w:sz w:val="20"/>
        <w:szCs w:val="20"/>
      </w:rPr>
      <w:t xml:space="preserve">SPRZEDAWCA </w:t>
    </w:r>
  </w:p>
  <w:p w14:paraId="7FA4D628" w14:textId="77777777" w:rsidR="00F97670" w:rsidRDefault="00F97670"/>
  <w:p w14:paraId="71B8B3F7" w14:textId="77777777" w:rsidR="00F97670" w:rsidRDefault="00F97670"/>
  <w:p w14:paraId="55DCF940" w14:textId="77777777" w:rsidR="00F97670" w:rsidRDefault="00F97670"/>
  <w:p w14:paraId="1952E318" w14:textId="77777777" w:rsidR="00F97670" w:rsidRDefault="00F97670"/>
  <w:p w14:paraId="1BDED734" w14:textId="77777777" w:rsidR="00F97670" w:rsidRDefault="00F97670"/>
  <w:p w14:paraId="4EF2A44E" w14:textId="77777777" w:rsidR="00F97670" w:rsidRDefault="00F9767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B62E5" w14:textId="77777777" w:rsidR="00F97670" w:rsidRDefault="00000000">
    <w:pPr>
      <w:spacing w:after="0" w:line="259" w:lineRule="auto"/>
      <w:ind w:left="-1133" w:right="10776"/>
      <w:jc w:val="left"/>
    </w:pPr>
    <w:r>
      <w:rPr>
        <w:noProof/>
      </w:rPr>
      <mc:AlternateContent>
        <mc:Choice Requires="wpg">
          <w:drawing>
            <wp:anchor distT="0" distB="0" distL="114300" distR="114300" simplePos="0" relativeHeight="251667456" behindDoc="0" locked="0" layoutInCell="1" hidden="0" allowOverlap="1" wp14:anchorId="35E303C3" wp14:editId="6114123A">
              <wp:simplePos x="0" y="0"/>
              <wp:positionH relativeFrom="column">
                <wp:posOffset>-18413</wp:posOffset>
              </wp:positionH>
              <wp:positionV relativeFrom="paragraph">
                <wp:posOffset>-456421</wp:posOffset>
              </wp:positionV>
              <wp:extent cx="6175106" cy="620344"/>
              <wp:effectExtent l="0" t="0" r="0" b="0"/>
              <wp:wrapSquare wrapText="bothSides" distT="0" distB="0" distL="114300" distR="114300"/>
              <wp:docPr id="158497" name="Grupa 158497"/>
              <wp:cNvGraphicFramePr/>
              <a:graphic xmlns:a="http://schemas.openxmlformats.org/drawingml/2006/main">
                <a:graphicData uri="http://schemas.microsoft.com/office/word/2010/wordprocessingGroup">
                  <wpg:wgp>
                    <wpg:cNvGrpSpPr/>
                    <wpg:grpSpPr>
                      <a:xfrm>
                        <a:off x="0" y="0"/>
                        <a:ext cx="6175106" cy="620344"/>
                        <a:chOff x="2258425" y="3469825"/>
                        <a:chExt cx="6203150" cy="620350"/>
                      </a:xfrm>
                    </wpg:grpSpPr>
                    <wpg:grpSp>
                      <wpg:cNvPr id="158475" name="Grupa 158475"/>
                      <wpg:cNvGrpSpPr/>
                      <wpg:grpSpPr>
                        <a:xfrm>
                          <a:off x="2258447" y="3469828"/>
                          <a:ext cx="6203111" cy="620344"/>
                          <a:chOff x="0" y="0"/>
                          <a:chExt cx="6203111" cy="620344"/>
                        </a:xfrm>
                      </wpg:grpSpPr>
                      <wps:wsp>
                        <wps:cNvPr id="158476" name="Prostokąt 158476"/>
                        <wps:cNvSpPr/>
                        <wps:spPr>
                          <a:xfrm>
                            <a:off x="0" y="0"/>
                            <a:ext cx="6175100" cy="620325"/>
                          </a:xfrm>
                          <a:prstGeom prst="rect">
                            <a:avLst/>
                          </a:prstGeom>
                          <a:noFill/>
                          <a:ln>
                            <a:noFill/>
                          </a:ln>
                        </wps:spPr>
                        <wps:txbx>
                          <w:txbxContent>
                            <w:p w14:paraId="7203AAEC" w14:textId="77777777" w:rsidR="00F97670" w:rsidRDefault="00F97670">
                              <w:pPr>
                                <w:spacing w:after="0" w:line="240" w:lineRule="auto"/>
                                <w:ind w:left="0"/>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158477" name="Shape 51"/>
                          <pic:cNvPicPr preferRelativeResize="0"/>
                        </pic:nvPicPr>
                        <pic:blipFill rotWithShape="1">
                          <a:blip r:embed="rId1">
                            <a:alphaModFix/>
                          </a:blip>
                          <a:srcRect/>
                          <a:stretch/>
                        </pic:blipFill>
                        <pic:spPr>
                          <a:xfrm>
                            <a:off x="18415" y="73609"/>
                            <a:ext cx="784136" cy="546735"/>
                          </a:xfrm>
                          <a:prstGeom prst="rect">
                            <a:avLst/>
                          </a:prstGeom>
                          <a:noFill/>
                          <a:ln>
                            <a:noFill/>
                          </a:ln>
                        </pic:spPr>
                      </pic:pic>
                      <wps:wsp>
                        <wps:cNvPr id="158478" name="Prostokąt 158478"/>
                        <wps:cNvSpPr/>
                        <wps:spPr>
                          <a:xfrm>
                            <a:off x="5659882" y="35926"/>
                            <a:ext cx="543229" cy="158130"/>
                          </a:xfrm>
                          <a:prstGeom prst="rect">
                            <a:avLst/>
                          </a:prstGeom>
                          <a:noFill/>
                          <a:ln>
                            <a:noFill/>
                          </a:ln>
                        </wps:spPr>
                        <wps:txbx>
                          <w:txbxContent>
                            <w:p w14:paraId="36948726" w14:textId="77777777" w:rsidR="00F97670" w:rsidRDefault="00000000">
                              <w:pPr>
                                <w:spacing w:after="160" w:line="258" w:lineRule="auto"/>
                                <w:ind w:left="0"/>
                                <w:jc w:val="left"/>
                                <w:textDirection w:val="btLr"/>
                              </w:pPr>
                              <w:r>
                                <w:rPr>
                                  <w:i/>
                                  <w:color w:val="000000"/>
                                  <w:sz w:val="20"/>
                                </w:rPr>
                                <w:t xml:space="preserve">Strona </w:t>
                              </w:r>
                            </w:p>
                          </w:txbxContent>
                        </wps:txbx>
                        <wps:bodyPr spcFirstLastPara="1" wrap="square" lIns="0" tIns="0" rIns="0" bIns="0" anchor="t" anchorCtr="0">
                          <a:noAutofit/>
                        </wps:bodyPr>
                      </wps:wsp>
                      <wps:wsp>
                        <wps:cNvPr id="158479" name="Prostokąt 158479"/>
                        <wps:cNvSpPr/>
                        <wps:spPr>
                          <a:xfrm>
                            <a:off x="6068314" y="35926"/>
                            <a:ext cx="93539" cy="158130"/>
                          </a:xfrm>
                          <a:prstGeom prst="rect">
                            <a:avLst/>
                          </a:prstGeom>
                          <a:noFill/>
                          <a:ln>
                            <a:noFill/>
                          </a:ln>
                        </wps:spPr>
                        <wps:txbx>
                          <w:txbxContent>
                            <w:p w14:paraId="6AD04080" w14:textId="77777777" w:rsidR="00F97670" w:rsidRDefault="00000000">
                              <w:pPr>
                                <w:spacing w:after="160" w:line="258" w:lineRule="auto"/>
                                <w:ind w:left="0"/>
                                <w:jc w:val="left"/>
                                <w:textDirection w:val="btLr"/>
                              </w:pPr>
                              <w:r>
                                <w:rPr>
                                  <w:i/>
                                  <w:color w:val="000000"/>
                                  <w:sz w:val="20"/>
                                </w:rPr>
                                <w:t>1</w:t>
                              </w:r>
                            </w:p>
                          </w:txbxContent>
                        </wps:txbx>
                        <wps:bodyPr spcFirstLastPara="1" wrap="square" lIns="0" tIns="0" rIns="0" bIns="0" anchor="t" anchorCtr="0">
                          <a:noAutofit/>
                        </wps:bodyPr>
                      </wps:wsp>
                      <wps:wsp>
                        <wps:cNvPr id="158480" name="Prostokąt 158480"/>
                        <wps:cNvSpPr/>
                        <wps:spPr>
                          <a:xfrm>
                            <a:off x="6139942" y="35926"/>
                            <a:ext cx="46769" cy="158130"/>
                          </a:xfrm>
                          <a:prstGeom prst="rect">
                            <a:avLst/>
                          </a:prstGeom>
                          <a:noFill/>
                          <a:ln>
                            <a:noFill/>
                          </a:ln>
                        </wps:spPr>
                        <wps:txbx>
                          <w:txbxContent>
                            <w:p w14:paraId="197480E2" w14:textId="77777777" w:rsidR="00F97670" w:rsidRDefault="00000000">
                              <w:pPr>
                                <w:spacing w:after="160" w:line="258" w:lineRule="auto"/>
                                <w:ind w:left="0"/>
                                <w:jc w:val="left"/>
                                <w:textDirection w:val="btLr"/>
                              </w:pPr>
                              <w:r>
                                <w:rPr>
                                  <w:i/>
                                  <w:color w:val="000000"/>
                                  <w:sz w:val="20"/>
                                </w:rPr>
                                <w:t xml:space="preserve"> </w:t>
                              </w:r>
                            </w:p>
                          </w:txbxContent>
                        </wps:txbx>
                        <wps:bodyPr spcFirstLastPara="1" wrap="square" lIns="0" tIns="0" rIns="0" bIns="0" anchor="t" anchorCtr="0">
                          <a:noAutofit/>
                        </wps:bodyPr>
                      </wps:wsp>
                      <wps:wsp>
                        <wps:cNvPr id="158481" name="Dowolny kształt: kształt 158481"/>
                        <wps:cNvSpPr/>
                        <wps:spPr>
                          <a:xfrm>
                            <a:off x="0" y="0"/>
                            <a:ext cx="6158230" cy="9144"/>
                          </a:xfrm>
                          <a:custGeom>
                            <a:avLst/>
                            <a:gdLst/>
                            <a:ahLst/>
                            <a:cxnLst/>
                            <a:rect l="l" t="t" r="r" b="b"/>
                            <a:pathLst>
                              <a:path w="6158230" h="9144" extrusionOk="0">
                                <a:moveTo>
                                  <a:pt x="0" y="0"/>
                                </a:moveTo>
                                <a:lnTo>
                                  <a:pt x="6158230" y="0"/>
                                </a:lnTo>
                                <a:lnTo>
                                  <a:pt x="6158230"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58482" name="Prostokąt 158482"/>
                        <wps:cNvSpPr/>
                        <wps:spPr>
                          <a:xfrm>
                            <a:off x="1544066" y="182230"/>
                            <a:ext cx="364564" cy="158130"/>
                          </a:xfrm>
                          <a:prstGeom prst="rect">
                            <a:avLst/>
                          </a:prstGeom>
                          <a:noFill/>
                          <a:ln>
                            <a:noFill/>
                          </a:ln>
                        </wps:spPr>
                        <wps:txbx>
                          <w:txbxContent>
                            <w:p w14:paraId="634A0F69" w14:textId="77777777" w:rsidR="00F97670" w:rsidRDefault="00000000">
                              <w:pPr>
                                <w:spacing w:after="160" w:line="258" w:lineRule="auto"/>
                                <w:ind w:left="0"/>
                                <w:jc w:val="left"/>
                                <w:textDirection w:val="btLr"/>
                              </w:pPr>
                              <w:r>
                                <w:rPr>
                                  <w:b/>
                                  <w:color w:val="000000"/>
                                  <w:sz w:val="20"/>
                                </w:rPr>
                                <w:t>OSD</w:t>
                              </w:r>
                            </w:p>
                          </w:txbxContent>
                        </wps:txbx>
                        <wps:bodyPr spcFirstLastPara="1" wrap="square" lIns="0" tIns="0" rIns="0" bIns="0" anchor="t" anchorCtr="0">
                          <a:noAutofit/>
                        </wps:bodyPr>
                      </wps:wsp>
                      <wps:wsp>
                        <wps:cNvPr id="158483" name="Prostokąt 158483"/>
                        <wps:cNvSpPr/>
                        <wps:spPr>
                          <a:xfrm>
                            <a:off x="1820291" y="182230"/>
                            <a:ext cx="46769" cy="158130"/>
                          </a:xfrm>
                          <a:prstGeom prst="rect">
                            <a:avLst/>
                          </a:prstGeom>
                          <a:noFill/>
                          <a:ln>
                            <a:noFill/>
                          </a:ln>
                        </wps:spPr>
                        <wps:txbx>
                          <w:txbxContent>
                            <w:p w14:paraId="088EFED5" w14:textId="77777777" w:rsidR="00F97670" w:rsidRDefault="00000000">
                              <w:pPr>
                                <w:spacing w:after="160" w:line="258" w:lineRule="auto"/>
                                <w:ind w:left="0"/>
                                <w:jc w:val="left"/>
                                <w:textDirection w:val="btLr"/>
                              </w:pPr>
                              <w:r>
                                <w:rPr>
                                  <w:b/>
                                  <w:i/>
                                  <w:color w:val="000000"/>
                                  <w:sz w:val="20"/>
                                </w:rPr>
                                <w:t xml:space="preserve"> </w:t>
                              </w:r>
                            </w:p>
                          </w:txbxContent>
                        </wps:txbx>
                        <wps:bodyPr spcFirstLastPara="1" wrap="square" lIns="0" tIns="0" rIns="0" bIns="0" anchor="t" anchorCtr="0">
                          <a:noAutofit/>
                        </wps:bodyPr>
                      </wps:wsp>
                      <wps:wsp>
                        <wps:cNvPr id="158507" name="Prostokąt 158507"/>
                        <wps:cNvSpPr/>
                        <wps:spPr>
                          <a:xfrm>
                            <a:off x="3977005" y="182230"/>
                            <a:ext cx="46769" cy="158130"/>
                          </a:xfrm>
                          <a:prstGeom prst="rect">
                            <a:avLst/>
                          </a:prstGeom>
                          <a:noFill/>
                          <a:ln>
                            <a:noFill/>
                          </a:ln>
                        </wps:spPr>
                        <wps:txbx>
                          <w:txbxContent>
                            <w:p w14:paraId="6429E82C" w14:textId="77777777" w:rsidR="00F97670" w:rsidRDefault="00000000">
                              <w:pPr>
                                <w:spacing w:after="160" w:line="258" w:lineRule="auto"/>
                                <w:ind w:left="0"/>
                                <w:jc w:val="left"/>
                                <w:textDirection w:val="btLr"/>
                              </w:pPr>
                              <w:r>
                                <w:rPr>
                                  <w:b/>
                                  <w:i/>
                                  <w:color w:val="000000"/>
                                  <w:sz w:val="20"/>
                                </w:rPr>
                                <w:t xml:space="preserve"> </w:t>
                              </w:r>
                            </w:p>
                          </w:txbxContent>
                        </wps:txbx>
                        <wps:bodyPr spcFirstLastPara="1" wrap="square" lIns="0" tIns="0" rIns="0" bIns="0" anchor="t" anchorCtr="0">
                          <a:noAutofit/>
                        </wps:bodyPr>
                      </wps:wsp>
                      <wps:wsp>
                        <wps:cNvPr id="158508" name="Prostokąt 158508"/>
                        <wps:cNvSpPr/>
                        <wps:spPr>
                          <a:xfrm>
                            <a:off x="4422013" y="182230"/>
                            <a:ext cx="1207587" cy="158130"/>
                          </a:xfrm>
                          <a:prstGeom prst="rect">
                            <a:avLst/>
                          </a:prstGeom>
                          <a:noFill/>
                          <a:ln>
                            <a:noFill/>
                          </a:ln>
                        </wps:spPr>
                        <wps:txbx>
                          <w:txbxContent>
                            <w:p w14:paraId="018DA131" w14:textId="77777777" w:rsidR="00F97670" w:rsidRDefault="00000000">
                              <w:pPr>
                                <w:spacing w:after="160" w:line="258" w:lineRule="auto"/>
                                <w:ind w:left="0"/>
                                <w:jc w:val="left"/>
                                <w:textDirection w:val="btLr"/>
                              </w:pPr>
                              <w:r>
                                <w:rPr>
                                  <w:b/>
                                  <w:color w:val="000000"/>
                                  <w:sz w:val="20"/>
                                </w:rPr>
                                <w:t>SPRZEDAWCA</w:t>
                              </w:r>
                            </w:p>
                          </w:txbxContent>
                        </wps:txbx>
                        <wps:bodyPr spcFirstLastPara="1" wrap="square" lIns="0" tIns="0" rIns="0" bIns="0" anchor="t" anchorCtr="0">
                          <a:noAutofit/>
                        </wps:bodyPr>
                      </wps:wsp>
                      <wps:wsp>
                        <wps:cNvPr id="158509" name="Prostokąt 158509"/>
                        <wps:cNvSpPr/>
                        <wps:spPr>
                          <a:xfrm>
                            <a:off x="5332222" y="182230"/>
                            <a:ext cx="46769" cy="158130"/>
                          </a:xfrm>
                          <a:prstGeom prst="rect">
                            <a:avLst/>
                          </a:prstGeom>
                          <a:noFill/>
                          <a:ln>
                            <a:noFill/>
                          </a:ln>
                        </wps:spPr>
                        <wps:txbx>
                          <w:txbxContent>
                            <w:p w14:paraId="4F7CBB36" w14:textId="77777777" w:rsidR="00F97670" w:rsidRDefault="00000000">
                              <w:pPr>
                                <w:spacing w:after="160" w:line="258" w:lineRule="auto"/>
                                <w:ind w:left="0"/>
                                <w:jc w:val="left"/>
                                <w:textDirection w:val="btLr"/>
                              </w:pPr>
                              <w:r>
                                <w:rPr>
                                  <w:b/>
                                  <w:color w:val="000000"/>
                                  <w:sz w:val="20"/>
                                </w:rPr>
                                <w:t xml:space="preserve"> </w:t>
                              </w:r>
                            </w:p>
                          </w:txbxContent>
                        </wps:txbx>
                        <wps:bodyPr spcFirstLastPara="1" wrap="square" lIns="0" tIns="0" rIns="0" bIns="0" anchor="t" anchorCtr="0">
                          <a:noAutofit/>
                        </wps:bodyPr>
                      </wps:wsp>
                    </wpg:grpSp>
                  </wpg:wgp>
                </a:graphicData>
              </a:graphic>
            </wp:anchor>
          </w:drawing>
        </mc:Choice>
        <mc:Fallback>
          <w:pict>
            <v:group w14:anchorId="35E303C3" id="Grupa 158497" o:spid="_x0000_s1083" style="position:absolute;left:0;text-align:left;margin-left:-1.45pt;margin-top:-35.95pt;width:486.25pt;height:48.85pt;z-index:251667456;mso-position-horizontal-relative:text;mso-position-vertical-relative:text" coordorigin="22584,34698" coordsize="62031,620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TlC1XgUAAP4aAAAOAAAAZHJzL2Uyb0RvYy54bWzkWdtu20YQfS/Q&#10;fyD4noh3UYTloIhrI0DaGE6KPq+olUiY5LK7q4vzGKB/1v5Xz+yKlCxbqJyijhAHiLzLvc3MmTk7&#10;Q569WdeVs+RSlaIZu/5rz3V4k4tp2czH7m+fLl+lrqM0a6asEg0fu3dcuW/Of/zhbNVmPBCFqKZc&#10;OtikUdmqHbuF1m02GKi84DVTr0XLGwzOhKyZRlfOB1PJVti9rgaB5yWDlZDTVoqcK4WnF3bQPTf7&#10;z2Y81x9mM8W1U41dyKbNrzS/E/odnJ+xbC5ZW5T5Rgz2FVLUrGxwaL/VBdPMWcjywVZ1mUuhxEy/&#10;zkU9ELNZmXOjA7TxvT1trqRYtEaXebaat72ZYNo9O331tvmvyyvZfmyvJSyxauewhemRLuuZrOkv&#10;pHTWxmR3vcn4Wjs5Hib+MPa9xHVyjCWBF0aRtWlewPC0LAjiNApi18GEMEpGKdrG6nnxc7cJ1vkx&#10;4Ok2QRtTBp0Ig3uC9R0rMDS4lk45hffhoCEOalgNT7uSi5Y5m2cb5Z6grRE7Gu6InVqxe81JaN/f&#10;Cv1Acyi0Ndietg8XHtQWgaG22Kv/hv3HgrXcuJTK9iwHEK3lruGhWtz+9ae25ktI8VVrFvSeojIF&#10;p3mam+wgbJ2g15llrVT6iovaocbYlYhcE1Bs+V5p6wzdFDq0EZdlVeE5y6rm3gPsSU/gM52I1NLr&#10;ydo4SdApMxHTOziOavPLEke+Z0pfM4ngB6QrEMLYVX8smOSuU71rYPWRb7xY73bkbmey22FNXgjw&#10;TK6l69jOW214xwr700KLWWkUI/GsMBupAff5WVvmGf5vYh6tB7j/OzdilV6QBpZf66P2qJm8XbSv&#10;QE8t0+WkrEp9Z6gWcJBQzfK6zAl56uy5EMLFupBxMyf2ydjdPFoFdPmMyxteYe8lv+Gq/IxYteH+&#10;YPdJVbYEsyOF/r3UhdmVACIb0uBGMdh1jw8fsY3l2guRL2reaHt5SCOHaFRRtsp1ZMbrCQeTyHdT&#10;ewir2oL9IqaX5dr6IJ1KpyuZ38BFjQMqLbnOC5pAKnRSW80PRImfRr7lxGGYeKP71DLEYLjh1DhK&#10;hqFhzP8zWEhuK6lRAV0b8c/DPMgRHmceQ7lHM0+cxKM0DSxlx6PA8BbLOsKOozAIRpavcS344f1L&#10;5vkoKPxaCqIExpAMGpZ60LC0g0ZHObprPo1wyMzPAzcweBxuEwZHw514SRr60SG4R2EcngLaJh/a&#10;cvzxF873gXYKNR5FGwNgzOPR9sPRKDoY3GDJ5BTQNkz9gtFG8mTRvhArUTV3zq36rNnfX3TWt0xS&#10;mZrU4Gj04UTbVLoj9AQsHoDFTdmA9MxE2s4tmS9sSkn3dZdGokKb2oQSz4qula+brkmJJxWLlSkW&#10;waVILpDCTcbuxF7SyIpoHW1KTWdFRdBGkMKkiaAkiCgXVBN/uKXshibXYsk/CbNM75VTkHk7WjW7&#10;s/qtO/VNemtnHJ65Y4xuUve33Tn8yGndPWm3gACktynPelvg4a61lahK5ExVReoqOZ+8raSzZFSD&#10;m39kSSy5N+2oNP7Ek3by52e5QynLeZxV+/oGqfnHrqzvKqGuoO5rej+OIi9Bqgn38tOAognQbHOm&#10;MIniBP5Mhfk3zZn6GvSpHvCd3KLhIbz7ZPI4vNPAC0Yg6QN4n8o1OuxygxcJd+z1hfT9dzE08JSk&#10;KRwNh55n68zHwvtU4O7rvBcK94ECOPZ6wxwV3VEU4C0yqOJAdPuBN4xT+NY3p/O+0nuhgB8ogWP7&#10;JujotDgO8UojsEXRKce339d6J4X39ruCefNqPrKYxHTzQYi+4uz2zaztZ6vzfwAAAP//AwBQSwME&#10;CgAAAAAAAAAhAPWPymmvGwAArxsAABQAAABkcnMvbWVkaWEvaW1hZ2UxLmpwZ//Y/+AAEEpGSUYA&#10;AQEBAGAAYAAA/9sAQwADAgIDAgIDAwMDBAMDBAUIBQUEBAUKBwcGCAwKDAwLCgsLDQ4SEA0OEQ4L&#10;CxAWEBETFBUVFQwPFxgWFBgSFBUU/9sAQwEDBAQFBAUJBQUJFA0LDRQUFBQUFBQUFBQUFBQUFBQU&#10;FBQUFBQUFBQUFBQUFBQUFBQUFBQUFBQUFBQUFBQUFBQU/8AAEQgAdwDr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8++Ivx9+H/wpdofE3iix0+8Vd32JX824x2PlJlhn3Fa06VStLkpxbfZK5nUqwox56kkl3eh6DRXx&#10;Z44/4KaeGtPleHwp4Xv9YK8C61CRbWM+4UbmI+u0+1eVXv7ffxl8f3DWXhHw/ZWsp+6ul6dJe3A/&#10;76LD/wAcr6Glw5mNVc0oKK/vNL/gnz9XiHL6b5Yzcn/dTf8AwD9KKK/Mx9X/AGvPF/zFPF0IfsLV&#10;LEfltSoz8If2rtUw0lx4lBP/AD01tU/9qV0f6vxj/ExVNfP/AIY5/wC3pS/h4Wo/l/w5+m9FfmQf&#10;gF+1OvP2rX//AAoV/wDjtM/4Vb+1fpHzRTeKWI/556wJP/ahp/2DRe2Mp/f/AMEP7crLfCT+7/gH&#10;6dUV+Y48Vftc+DhvaLxhKqckvpy3w/HKPVzTv+Cg/wAXvBlwLLxNomm3sy/eXULCS0n/APHSoH/f&#10;NJ8NYmWtCpCfpL/gfqNcR4aOlenOHrE/SyiviLwf/wAFOtDuZUj8UeDr6wU8G40u4W4A/wCAPsOP&#10;xNe/eCP2tfhR4+eGHT/GFla3UpAW21Im0kLH+EeZgE+wJrycRlGPwutWk7d1qvvVz1cPm2BxOlOq&#10;r9no/wAbHr9FIrBlDKQQRkEd6WvHPWCiiigAooooAKKKKACiiigAooooAKKKKACiiigAryX43/tO&#10;eCPgPaMmt3xu9aePfBo1kQ9xJ6FhnCKT/E2O+M4xXBfGX9oPxL4k8T3Pw2+DFkNZ8VJuj1PW+Daa&#10;SOhG8/LvBznPCkYwxyAz4PfsO+GvCV8viPx1dP488XSnzppr8l7aOU9SEbmQj+8/12jt71HB0MPB&#10;VsfJpPVQXxPzf8q9dX0PErYuvXk6OBinbeT+Fen8z9NF1PC9Q+KX7Q/7WhMXg3SZ/CnhR2KefbOb&#10;eNx/t3LYZ8dxHgeorr/An/BNCwxHeeOvFt1qN5Id81tpK7E3dx5sgLN9dq19twQRWsKQwxpDEgCp&#10;HGoVVA6AAdBT2YIpZiFUDJJ6AVvPPa0I+ywUVSj5b/Nvc54ZJRnL2mMk6svPb5JbHlXg39lj4VeB&#10;Yo10zwXpskqf8vF+hupSfXdIWx+GBXp9lYW2m26wWlvFawL92KFAij6AcV8ba5/wU28L2Gr3Vvp3&#10;g/UtSsopCkd290kPmgHG7ZtbAPbn8qo/8PQdE/6ELUP/AAYJ/wDEVVTJ84xHv1ISl6yX6smnm+UY&#10;f3ac1H0T/RH29RXxD/w9B0T/AKELUP8AwYJ/8RR/w9B0T/oQtQ/8GCf/ABFZf6vZn/z5/GP+Zr/b&#10;+W/8/fwf+R9vUV8hfDz/AIKKaL4+8c6F4bTwVqVpJq15FZJOt2kvltIwUMV2jIBOTzwM19X63rdh&#10;4c0u41HU7qOzsrdd0k0hwB6D3JOAAOSSAOa8zFYDE4Kap14Wb22f5XPSw2Ow+Mg50J3S33X5l6qu&#10;oadZ6nbmG+tYLuA9Y7iNXX8jxXkPiDxt8VfG8ot/AHha18O6Yw/5D3i8tE7D1jtFBce3mbc91Fcd&#10;qX7H2vePJDP4++L/AIl155OXtdPVbG2HqFjBZQPwFa08JTjrXrKHkryf3LRfNpmdTFTlpQpOfm7R&#10;X46v5Jo3/iX8Pv2dT5kXi+18GaXOeu+6isp/w2Mr18xeNvgL+zJfyStoXxbXQZCfljMwvYV+nyhs&#10;fVj9a+g9L/4J8fB6wA+06bqmqN3a61GRc/8AfvbW/D+w/wDBKEYHgiNvd9Ru2/nLXvYfMcNhNIYi&#10;q/RRt9zbPDxGX4jF6zw9Jerlf70kfE2lXXjH4KXqyfDn43eHdc02I/JaNqiwKy+jW9ziMZ/2WJ9x&#10;XvHw7/4KGyafeQ6d8UfDL6QZBhNY0kGWBz/e2ZOV/wBpGb6V65c/sL/BK5Bx4M8knvFqd2P/AGri&#10;ud1T/gnf8JL5WFtFrOm55xb6gWH5OrV2VcyyjGq2KjJv+blSl98X+hx0suzbBu+GlFL+XmbX3SX6&#10;nvngnx/4d+I+ix6t4a1i01mwfjzbWQNsb+6w6q3sQDXQV8m6F+wLF4A1pNX8CfEvX/DGoIQQ5hjn&#10;RsdnUFA49myK+qNLhurbTbSK+uVvb2OJVnuUi8pZXAAZwmTtBOTjJxnrXyWMpYWnK+Fq80X3TTXr&#10;0fy+4+rwlXE1I2xNPlkuzTT9Oq+f3lqiiivOO8KKKKACiiigAooooAKKKKACsTxp4fufFfhbUdIt&#10;dWudCmvYvJ/tCyC+dEpI3bCeAxXIDdRnI5FbdFVGThJSW6JlFSTi+py/w6+Gvh74V+GoND8Oaelj&#10;Zx8u/wB6Wd+8kjnl2PqfwwOK6iiinOcqknObu31FCEacVCCskFeY/tMeNf8AhX/wH8a6ysnlzpp7&#10;20DA8iWbESEfRnB/CvTq+Nf+CmPjX+y/hv4a8MRSbZdW1BrqVQesUC9D9XlQ/wDAa9LKsP8AWsdS&#10;pdG1f0Wr/BHnZniPquCq1eqWnq9F+LPzjr77+HP7M/7O134B8PXHiTxbpn9vz2EMt+F8SwxhZmQM&#10;67d3GCSMe1fFHw58Cah8TvHGjeFtKaJL/VJxBE8xIROCSzYBOAAScDtX05/w7M+IX/QyeG/+/k//&#10;AMar9ZzetRXLSniXRe+m7R+V5TSrPmqQwyqrbXZHtGl/sk/s065fw2Om+ILbUL2Y7Yra18SRyyOf&#10;RVViT+FdR/w71+D3/QP1X/wYvXmXwC/4J/8AiH4c/FTQ/FHiTXtJurHSZftUdtYea7yygHZksqhQ&#10;GIbPP3cY5zX3HX55mGPrYeooYXGSqK2ru1r2P0DAYGjiKbnisJGDvorJ6dzwbwX+yB8Kfg9rsfi+&#10;x065W80pHuI5728eVIMKcvt6EgZ65x164NeU33/BTXwZ9pkSLwdrF1AkmY5JJIVLYPDbcnB/GvZv&#10;2xvGv/CDfs6eMLlJNlzfW40yHBwSZyI2x7hC5/CvyDVS7BVBZicAAck17WSZdHOac8TmDc7Oyu30&#10;1f5njZzmEsoqQw2AShdXdkuui/I/WG1/bi+Gkfw60rxTq17NpU+oiRotEwJ7zCSMhJVCQqkqcFiu&#10;a8g8Sf8ABUDSre7ZNB8CXd9bg8TahqC27H/gCo//AKFXpv7PP7FPgv4beHdPv/EmkW3iPxZLCslz&#10;JqEYmgt3IyUjjbK/L03EEkjIxnFav7VHwR8Baz8EvFeo3Hh/TdNvtJ06a9s7+ztkhljlRCVXcoBK&#10;sQFKnI59QDXlUnksMV7H2cpxbte9krvSyWrXq9ex6lVZxPC+19pGEkr2td6LW7eifotO5538Of8A&#10;gpR4R8R6hFZ+KtAu/C3mMFF5FOLuBc93wqso+itX2Ba3UN9aw3NtKk9vMgkjliYMrqRkMCOCCOc1&#10;+D1fdnjj41+Ivg3+xH8NNItLqW18R+I7SSKO8BIkgsgzMCh6hvLkhUHsCSMECvXzfh2jCdJYLRzl&#10;azd1s3fvpbU8rKeIK04VXjNVBXulZ72t21vofSvxX/a3+GvwgvZNP1bWjfavGPn07S08+WM+jkEK&#10;h9mIPtXg+r/8FPNKFyyaJ4A1DUIh0e7v0gYj/dVJP51+fiLNfXajbJczzPjauWeRie3Ukk19ifDv&#10;9qwfC7w/baRoHwBS2hhQK07yyNPM3d5JDb5Yn36dBgYFdc+HsNg6cbUnWk97yUV+a/U5Kef4nGVH&#10;eoqMV2i5P8n+h3Wl/wDBT/TjdLHq/wAPr2ziz8z2upLM4H+60afzr6B+Dv7Vvw9+Nt4NP0PU5LTW&#10;Cu8aZqUfkzuB12clXx3CknvXwl+0J8cb749+HrWyf4Pnw/qltcCWPVrZZHm2YIaM/uVypyDyeCor&#10;xLw34Z8Z6Z4g0670bRtYi1aC4SS1eC0l3rKGBUrx1zim+HsHiaDlyexn25uZfm9PuBZ/i8NXUeb2&#10;0O/Lyv8AJa/eftP4m8UaR4M0S61jXNRt9K0y2XfLdXThEUf1J6ADkngV8veL/wDgpJ8O9Elkh0TS&#10;9Y8ROpwJVjW3hb8XO7/x2ul/ao8V/Bu40DStF+K+qSPfQEXSaTpU8hnEhTBLJGcAcnBfHt3r5LTx&#10;l+zPYapE2jfDTxV4jnjbclvc3pWKTHTKhySPYjFfPZTllCtS9riKNSb8klH721c97NMyr0avsqFW&#10;EF5tuX3JOx6rJ/wVCyS0Pw1dox/E2s/4QVseHf8Agp74cu7hU1vwTqWmxE4MtleJdY98MsdYN9+1&#10;54ii0WS28K/s8jTrCGJiGnspJII4wMklEgQBQOT82K+G9a1N9b1i+1GSGG3ku55LhobaMRxIXYsV&#10;RRwqjOAB0FfTYTJMFilJVcN7O39/mf4N2Pm8VnOMwri6eI57/wBzlX4pXP2s+GPxT8N/GDwtF4g8&#10;L34vtPdzE+VKSQyDGUdTyrDIP0IIyDXW18t/8E6fCMnh/wCATapKGDa3qU90gP8AzzTbCP8Ax6Nz&#10;+Ir6kr83zChTw2KqUaTvGLaP0TAVqmJwtOtVVpSSYUUUV553hRRRQAUUUUAFFFFABX5of8FDptd8&#10;U/HSGxg0nUJtP0nTYYIpI7Z2jkZ8yOykDB+8qnHdMdq/S+kKhuoB+tevleP/ALNxH1jk5tGt7b9T&#10;yszwH9o4f2HPy6p7X2PxN8FT+OPh34ktdf8ADtnqem6vahxDdJYl2TcpRsBkI5ViOnevT/8AhqH9&#10;ob/oYNc/8FUX/wAZr9Yti/3R+VGxf7o/KvpavE1KvLmq4SMn52f5xPnKXDdWhHlpYqUV5XX5SPyd&#10;/wCGof2hv+hg1z/wVRf/ABmnJ+0/+0Q7BV1/XGYnAA0qLJP/AH5r9YNi/wB0flRsUfwj8qx/1gwv&#10;/QFD8P8A5E1/sHE/9Bk/x/8Akj8+/wBsbV/HWr/AD4SaNr1nf6hrd/GdU1aWOzKlZVjAjR1VcKwE&#10;zAjA5XpXgX7Nvwf1rxv8bvCNhc6LfLp0V/HdXkkts6xrDEfMYMxGAG27ee7AV+sHi/4ieFvAUCy+&#10;JfEGm6IjDK/brlIyw9gTk/hXNeH/ANoz4X+Jr5bPTPHOiT3TnasRuljZz6DdjP4VeFzrEUcFKjRw&#10;+j5veV7K7fl09ehOJybD1sZGrWxGq5fddru1vPr6dT0ivnP9vjVtSsv2eb/T9Ls7m8m1a9t7OT7L&#10;EzmOMMZWJwDgHygv/Aq+iwcjI6UEAjkZr5HCV1hq8K7jfladvQ+rxVF4mhOipW5k1f1PxE8MfDDx&#10;P4q8Q6dpFpoeom4vbhIEJtJMLuYDcTjgDOSewFfpZ+1V+yy/xf8Ahd4e0rwzJFbax4YTy9OhnO2O&#10;aHy1Roif4SfLQg9PlweuR9HhVB4AH4UtfQ47iKviq1KtTjyOne2t7377dND5/BcP0MLRq0akudTt&#10;fpt9/XU/FXUvh18QvhF4otbq98Oatouq6ZcpcQXD2jMiyRsGV1cAqwBAOQSDX0fYf8FH/iRDpy20&#10;/hDR7vUANv2nyZ1DH1KBuv0Ir9GWRXGGUMPQjNRCxtgc/Z4s+uwV1V+IaGMUfreFUmut2v0/U5qG&#10;QVsG5fVMS4p+Sf6/ofmJN8X/ANpf46a9CNDXX7JWO1IdEt3srVM93lOBj3d6+vP2bfgv8TfB10dd&#10;+I/xD1XW7xoykWhi8ae2iyOWkZvvsO23AGOpzx9CqoUYAAHoKWvLxmcfWKfsaNGNOPkk399v+Cen&#10;hMo9hU9tWrSqS827fcfjV8cPhT8QvCXxA1yTxbpOo3F5cXck7amInkhutzE70kAIIOemcjoQMYrp&#10;v2Zfj7rnwD1DVf7O8FweJm1Ly93mROtxGVzgI6qxCnccjHUCv1i1TVNP0uFX1G7trSJztVrqRUVj&#10;6DcetS28NqyJNBHCVcBlkjAwwPQgivanxMq2G9hiMOpJ6btJ2+X6njw4bdHEe3w+IcXvsm9fn+h8&#10;I/Ej4n/tF/G/4aeIH0/wG3hDwqLRzdAI4vLqHHzpGHw7grnOxBkZGe1fE3/CH69nH9iajn0+ySf4&#10;V+59N2L/AHR+VYYLiVYKLhSw8VFvo2vvbvc2xnDrxslOpiJNruk/uStY4T4CaJF4c+CngbT4beW1&#10;EOjWpeKeMxyLI0as+5TyDuLZHrXe0UV8fVm6tSVR9W3959dTgqcIwXRW+4KKKKyNAooooAKKKKAC&#10;iiigAooooAKKKKACuT+LHjb/AIVv8NPE3icRCeTSrCW5jibo7hTsU+xbANdZWR4v8LWHjfwtq3h/&#10;VIzJp2p2slpOqnDbHUgkHsRnIPqBWtJwVSLqK8bq/p1Mqqm6clT+Kzt69D4X/Y8+DFn+0hf+JPif&#10;8TZJPFM/282cFrdufLMioruzKP4QHRVT7o546V3H7bfwA+G3hf4Gap4i0nw7p3h3WrCa3W0k06IQ&#10;ecXlVWRlXAb5CzdM/L1rP8B/Az4+fsv3epWfw9l0Hxp4avZjN9i1CTyWV8Bd5Usm1toUHa5BwOOB&#10;VjxR+zv8bP2l9V04/FPWNJ8K+GbSUSjR9GYyNnGCwGWXdgkBmdsZOBya+9niE8fHFLFRVGLTSTd7&#10;L7PJ57PQ+HhQawLwrwzdaSaba6v7XN5b7lH4e/tE+I/hp+wpZeKrmRLzXIb46To8moAyLMglwN3I&#10;LBUWUDn/AJZiup8PeNf2lvH3wnsfF2np4S0XfaPex2s0EhuL1MlkIBJWMMm3aCcnqSM4Hmf7amj2&#10;tx4n+EvwM8IxLZWcOwrAuWCNM4iiZvUgCViep3k16bq+h/tLjwJH8PLDSvC0dqloumf8JTBeFGNu&#10;FCBhGTuVyvBIQ98AHBqKlOg6UcRGMIyqzlL3+kL2Wmz72+4unOuqkqEpTcacYx9zrK135+X5kvwX&#10;/bet/EvwR8U+L/GNhHa6h4ZeKK4TTwQl40uRCI1YnaxKkEZIGM9OBy3hf9pf4l/FbTJ/EFh4w+Hf&#10;gDT3kdbLSdXn826dVOMyEtxkjGcLnrjGCer0r9hq00z9m7V/AC6vGfEep3MeoT6qIz5X2iM/IgXr&#10;5YXcvrli2O1cb4c+A/xO8L+C4vCn/Cnfhpq+owRm3h8WXiQSErziSSNo97sAepHOBkHnOcVlUnVn&#10;Qtfm05rWUbLVKWmrv526GknmkVSjXvbl15b3cr7Nx10VvK/U9F/Zu/a6k+KHhLxlN4rsbWw1bwjb&#10;tdXs+nsTbXEKhyXTJOCPLOeSDkEdcDzv4KftGftA/HvS9abw3oXhuKOGZI11i+R4re34JaMLuYyS&#10;EFDwMKByPmGO41T9m3xjpn7O3iPwvpf/AAjU3jbxC0UN5d6bp0GmW6WwYFowYolMnAYZYf8ALQ8C&#10;vU/2Z/hNN8Ffg5onhm98k6pH5lxfPA25GmdyTg4GcLtXP+zXHWq5fRp1qtGEZSlJKKd2kktWttG/&#10;6sddGlj61SlSrTlGKi3Jqyu29F11S/q55j4++Kfxl8Ir4Y8N48JadqUtur6x4r1e/gjtUkYkkQ25&#10;kWQqowNxQ5PYda8+k/ax8f8AgH4u+F/C954i8JfEux1meGCVtBiKSQGSUIFDKdobnOCDkdcZzUej&#10;/sxfEPwf8ZvEviDWvBXh74u2WryO8N5rV+ieRl8qzJIrchcKQFYAAbTit3wP+yl4zX9p3TPHviTT&#10;fDOm+HdPJkt9O8PHy4YSsJESpHsXo53FuCSM4GcDuisupwl7RwkuVvSyvLstXJWf+FeRxSeYVJx9&#10;mpxfMlrd2j32UWrf4n5nl37ZE3jz4m/Hnw58Lry90meOa787TIrCORfISdyifaWP3mWNNxKjADH1&#10;r2b4hftH+MfgLpegeA7jT9G8VfE3VGVLC00qKSGytoGIigDKW3MxZWGAV4HJHGcjxt+z58W9J/an&#10;vPir4ZtfD/iOORybSLU7lohApt/JAZeDlVzgqT610H7QP7NnjfxR8UPCvxT8F3elyeKdIhtxc6Ze&#10;syQzSRMWzG3odxUhiOBndmm62DqRw1Cq4uCi329/s7apd+5Ko4ynLEV6akpuSXf3O6vo3vbsZfxR&#10;+In7RPwN8Gp421++8H6xpkU0SXul29rIphDsFAD5BPJAyCcZBwRmtb4zfthz+HP2cvCXj/wxaW8G&#10;r+JJ1igs79TKsITf5+cFdwVk2g8feBxWX8Tvhf8AHT9pqzsPD3iix0L4feFoZlnu1trz7ZPcsOhA&#10;XIIGSQpK88knAwz4y/sha7428VfDDQNESyh+G3hS3it5lubk/aJN0oNw2wLgsyIvORkk9KwprAN0&#10;vrXJzJty5bW5UtE7aNt9uhvUePSq/VeflaSjzb8zerV9Uku/U6n4b+J/2ifiIPCes3un+G/C3huY&#10;28l9FOrNfXMJIMjqnzCPcudqkgjjNfS1IqhFCqAABgAdqWvk8TiFiJXjBRXZL+rn1OHoOhG0puT7&#10;v+tAooorkOoKKKKACiiigAooooAKKKKACiiigAooooAKKKKAOauvht4WvvFsPii40DT5vEUOPL1O&#10;SBTOmBtGH6jAOK6WiirlOUrczvYmMIxvyq1woooqCgooooAKKKKACiiigAooooAKKKKACiiigAoo&#10;ooAKKKKACiiigAooooAKKKKACiiigAooooAKKKKACiiigAooooAKKKKACiiigAooooAKKKKACiii&#10;gAooooA//9lQSwMEFAAGAAgAAAAhALcWM9XgAAAACQEAAA8AAABkcnMvZG93bnJldi54bWxMj8Fq&#10;g0AQhu+FvsMygd6SVUtsNK4hhLanUEhSKL1tdKISd1bcjZq37/TUnmaG+fjnm2wzmVYM2LvGkoJw&#10;EYBAKmzZUKXg8/Q2X4FwXlOpW0uo4I4ONvnjQ6bT0o50wOHoK8Eh5FKtoPa+S6V0RY1Gu4XtkHh3&#10;sb3Rnse+kmWvRw43rYyCIJZGN8QXat3hrsbierwZBe+jHrfP4euwv1529+/T8uNrH6JST7Npuwbh&#10;cfJ/MPzqszrk7HS2NyqdaBXMo4RJri8hNwwkcRKDOCuIliuQeSb/f5D/A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DNTlC1XgUAAP4aAAAOAAAAAAAAAAAAAAAAAD0C&#10;AABkcnMvZTJvRG9jLnhtbFBLAQItAAoAAAAAAAAAIQD1j8pprxsAAK8bAAAUAAAAAAAAAAAAAAAA&#10;AMcHAABkcnMvbWVkaWEvaW1hZ2UxLmpwZ1BLAQItABQABgAIAAAAIQC3FjPV4AAAAAkBAAAPAAAA&#10;AAAAAAAAAAAAAKgjAABkcnMvZG93bnJldi54bWxQSwECLQAUAAYACAAAACEAN53BGLoAAAAhAQAA&#10;GQAAAAAAAAAAAAAAAAC1JAAAZHJzL19yZWxzL2Uyb0RvYy54bWwucmVsc1BLBQYAAAAABgAGAHwB&#10;AACmJQAAAAA=&#10;">
              <v:group id="Grupa 158475" o:spid="_x0000_s1084" style="position:absolute;left:22584;top:34698;width:62031;height:6203" coordsize="62031,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MJrxQAAAN8AAAAPAAAAZHJzL2Rvd25yZXYueG1sRE9Na8JA&#10;EL0L/odlBG91E2usRFcRaUsPIqiF0tuQHZNgdjZk1yT+e7dQ8Ph436tNbyrRUuNKywriSQSCOLO6&#10;5FzB9/njZQHCeWSNlWVScCcHm/VwsMJU246P1J58LkIIuxQVFN7XqZQuK8igm9iaOHAX2xj0ATa5&#10;1A12IdxUchpFc2mw5NBQYE27grLr6WYUfHbYbV/j93Z/vezuv+fk8LOPSanxqN8uQXjq/VP87/7S&#10;YX6ymL0l8PcnAJDrBwAAAP//AwBQSwECLQAUAAYACAAAACEA2+H2y+4AAACFAQAAEwAAAAAAAAAA&#10;AAAAAAAAAAAAW0NvbnRlbnRfVHlwZXNdLnhtbFBLAQItABQABgAIAAAAIQBa9CxbvwAAABUBAAAL&#10;AAAAAAAAAAAAAAAAAB8BAABfcmVscy8ucmVsc1BLAQItABQABgAIAAAAIQCEwMJrxQAAAN8AAAAP&#10;AAAAAAAAAAAAAAAAAAcCAABkcnMvZG93bnJldi54bWxQSwUGAAAAAAMAAwC3AAAA+QIAAAAA&#10;">
                <v:rect id="Prostokąt 158476" o:spid="_x0000_s1085" style="position:absolute;width:61751;height:6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SbLwwAAAN8AAAAPAAAAZHJzL2Rvd25yZXYueG1sRE/dasIw&#10;FL4f+A7hCLubqcVV7YyisoHzytU9wLE5a4rNSW0y7d7eDAa7/Pj+F6veNuJKna8dKxiPEhDEpdM1&#10;Vwo+j29PMxA+IGtsHJOCH/KwWg4eFphrd+MPuhahEjGEfY4KTAhtLqUvDVn0I9cSR+7LdRZDhF0l&#10;dYe3GG4bmSZJJi3WHBsMtrQ1VJ6Lb6vgMHGUvqZ+U1R2bvrTcf9+wUypx2G/fgERqA//4j/3Tsf5&#10;z7PJNIPfPxGAXN4BAAD//wMAUEsBAi0AFAAGAAgAAAAhANvh9svuAAAAhQEAABMAAAAAAAAAAAAA&#10;AAAAAAAAAFtDb250ZW50X1R5cGVzXS54bWxQSwECLQAUAAYACAAAACEAWvQsW78AAAAVAQAACwAA&#10;AAAAAAAAAAAAAAAfAQAAX3JlbHMvLnJlbHNQSwECLQAUAAYACAAAACEAOSUmy8MAAADfAAAADwAA&#10;AAAAAAAAAAAAAAAHAgAAZHJzL2Rvd25yZXYueG1sUEsFBgAAAAADAAMAtwAAAPcCAAAAAA==&#10;" filled="f" stroked="f">
                  <v:textbox inset="2.53958mm,2.53958mm,2.53958mm,2.53958mm">
                    <w:txbxContent>
                      <w:p w14:paraId="7203AAEC" w14:textId="77777777" w:rsidR="00F97670" w:rsidRDefault="00F97670">
                        <w:pPr>
                          <w:spacing w:after="0" w:line="240" w:lineRule="auto"/>
                          <w:ind w:left="0"/>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1" o:spid="_x0000_s1086" type="#_x0000_t75" style="position:absolute;left:184;top:736;width:7841;height:54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UDmxQAAAN8AAAAPAAAAZHJzL2Rvd25yZXYueG1sRI/disIw&#10;EEbvBd8hjOCdpoo/pWsUWVhQRERd9npoxrZuMylN1OrTG0Hw8vDNd2ZmtmhMKa5Uu8KygkE/AkGc&#10;Wl1wpuD3+NOLQTiPrLG0TAru5GAxb7dmmGh74z1dDz4TQcIuQQW591UipUtzMuj6tiIO2cnWBn3A&#10;OpO6xluQm1IOo2giDRYcNuRY0XdO6f/hYoJlfXanB+7ieB+dN+l2/UfFZahUt9Msv0B4avxn+N1e&#10;6XD+OB5Np/D6JwDI+RMAAP//AwBQSwECLQAUAAYACAAAACEA2+H2y+4AAACFAQAAEwAAAAAAAAAA&#10;AAAAAAAAAAAAW0NvbnRlbnRfVHlwZXNdLnhtbFBLAQItABQABgAIAAAAIQBa9CxbvwAAABUBAAAL&#10;AAAAAAAAAAAAAAAAAB8BAABfcmVscy8ucmVsc1BLAQItABQABgAIAAAAIQDKoUDmxQAAAN8AAAAP&#10;AAAAAAAAAAAAAAAAAAcCAABkcnMvZG93bnJldi54bWxQSwUGAAAAAAMAAwC3AAAA+QIAAAAA&#10;">
                  <v:imagedata r:id="rId2" o:title=""/>
                </v:shape>
                <v:rect id="Prostokąt 158478" o:spid="_x0000_s1087" style="position:absolute;left:56598;top:359;width:5433;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xM5xQAAAN8AAAAPAAAAZHJzL2Rvd25yZXYueG1sRE9NT8JA&#10;EL2T8B82Q+INthjUUlkIEQ0cEUyA26Q7tg3d2aa70uqvdw4mHl/e92LVu1rdqA2VZwPTSQKKOPe2&#10;4sLAx/FtnIIKEdli7ZkMfFOA1XI4WGBmfcfvdDvEQkkIhwwNlDE2mdYhL8lhmPiGWLhP3zqMAttC&#10;2xY7CXe1vk+SR+2wYmkosaGXkvLr4csZ2KbN+rzzP11Rv162p/1pvjnOozF3o379DCpSH//Ff+6d&#10;lfkP6exJBssfAaCXvwAAAP//AwBQSwECLQAUAAYACAAAACEA2+H2y+4AAACFAQAAEwAAAAAAAAAA&#10;AAAAAAAAAAAAW0NvbnRlbnRfVHlwZXNdLnhtbFBLAQItABQABgAIAAAAIQBa9CxbvwAAABUBAAAL&#10;AAAAAAAAAAAAAAAAAB8BAABfcmVscy8ucmVsc1BLAQItABQABgAIAAAAIQBbWxM5xQAAAN8AAAAP&#10;AAAAAAAAAAAAAAAAAAcCAABkcnMvZG93bnJldi54bWxQSwUGAAAAAAMAAwC3AAAA+QIAAAAA&#10;" filled="f" stroked="f">
                  <v:textbox inset="0,0,0,0">
                    <w:txbxContent>
                      <w:p w14:paraId="36948726" w14:textId="77777777" w:rsidR="00F97670" w:rsidRDefault="00000000">
                        <w:pPr>
                          <w:spacing w:after="160" w:line="258" w:lineRule="auto"/>
                          <w:ind w:left="0"/>
                          <w:jc w:val="left"/>
                          <w:textDirection w:val="btLr"/>
                        </w:pPr>
                        <w:r>
                          <w:rPr>
                            <w:i/>
                            <w:color w:val="000000"/>
                            <w:sz w:val="20"/>
                          </w:rPr>
                          <w:t xml:space="preserve">Strona </w:t>
                        </w:r>
                      </w:p>
                    </w:txbxContent>
                  </v:textbox>
                </v:rect>
                <v:rect id="Prostokąt 158479" o:spid="_x0000_s1088" style="position:absolute;left:60683;top:359;width:935;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7aixAAAAN8AAAAPAAAAZHJzL2Rvd25yZXYueG1sRE/LasJA&#10;FN0L/sNwBXc6UWxNUkeRPtBl1YLt7pK5JsHMnZCZmujXO0Khy8N5L1adqcSFGldaVjAZRyCIM6tL&#10;zhV8HT5GMQjnkTVWlknBlRyslv3eAlNtW97RZe9zEULYpaig8L5OpXRZQQbd2NbEgTvZxqAPsMml&#10;brAN4aaS0yh6lgZLDg0F1vRaUHbe/xoFm7hef2/trc2r95/N8fOYvB0Sr9Rw0K1fQHjq/L/4z73V&#10;Yf5TPJsn8PgTAMjlHQAA//8DAFBLAQItABQABgAIAAAAIQDb4fbL7gAAAIUBAAATAAAAAAAAAAAA&#10;AAAAAAAAAABbQ29udGVudF9UeXBlc10ueG1sUEsBAi0AFAAGAAgAAAAhAFr0LFu/AAAAFQEAAAsA&#10;AAAAAAAAAAAAAAAAHwEAAF9yZWxzLy5yZWxzUEsBAi0AFAAGAAgAAAAhADQXtqLEAAAA3wAAAA8A&#10;AAAAAAAAAAAAAAAABwIAAGRycy9kb3ducmV2LnhtbFBLBQYAAAAAAwADALcAAAD4AgAAAAA=&#10;" filled="f" stroked="f">
                  <v:textbox inset="0,0,0,0">
                    <w:txbxContent>
                      <w:p w14:paraId="6AD04080" w14:textId="77777777" w:rsidR="00F97670" w:rsidRDefault="00000000">
                        <w:pPr>
                          <w:spacing w:after="160" w:line="258" w:lineRule="auto"/>
                          <w:ind w:left="0"/>
                          <w:jc w:val="left"/>
                          <w:textDirection w:val="btLr"/>
                        </w:pPr>
                        <w:r>
                          <w:rPr>
                            <w:i/>
                            <w:color w:val="000000"/>
                            <w:sz w:val="20"/>
                          </w:rPr>
                          <w:t>1</w:t>
                        </w:r>
                      </w:p>
                    </w:txbxContent>
                  </v:textbox>
                </v:rect>
                <v:rect id="Prostokąt 158480" o:spid="_x0000_s1089" style="position:absolute;left:61399;top:359;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8YxAAAAN8AAAAPAAAAZHJzL2Rvd25yZXYueG1sRE9Na8JA&#10;EL0X/A/LCL3VjUVLTF1FrKJHq4L2NmSnSWh2NmS3Ju2vdw6FHh/ve77sXa1u1IbKs4HxKAFFnHtb&#10;cWHgfNo+paBCRLZYeyYDPxRguRg8zDGzvuN3uh1joSSEQ4YGyhibTOuQl+QwjHxDLNynbx1GgW2h&#10;bYudhLtaPyfJi3ZYsTSU2NC6pPzr+O0M7NJmdd37366oNx+7y+EyezvNojGPw371CipSH//Ff+69&#10;lfnTdJLKA/kjAPTiDgAA//8DAFBLAQItABQABgAIAAAAIQDb4fbL7gAAAIUBAAATAAAAAAAAAAAA&#10;AAAAAAAAAABbQ29udGVudF9UeXBlc10ueG1sUEsBAi0AFAAGAAgAAAAhAFr0LFu/AAAAFQEAAAsA&#10;AAAAAAAAAAAAAAAAHwEAAF9yZWxzLy5yZWxzUEsBAi0AFAAGAAgAAAAhAJD4bxjEAAAA3wAAAA8A&#10;AAAAAAAAAAAAAAAABwIAAGRycy9kb3ducmV2LnhtbFBLBQYAAAAAAwADALcAAAD4AgAAAAA=&#10;" filled="f" stroked="f">
                  <v:textbox inset="0,0,0,0">
                    <w:txbxContent>
                      <w:p w14:paraId="197480E2" w14:textId="77777777" w:rsidR="00F97670" w:rsidRDefault="00000000">
                        <w:pPr>
                          <w:spacing w:after="160" w:line="258" w:lineRule="auto"/>
                          <w:ind w:left="0"/>
                          <w:jc w:val="left"/>
                          <w:textDirection w:val="btLr"/>
                        </w:pPr>
                        <w:r>
                          <w:rPr>
                            <w:i/>
                            <w:color w:val="000000"/>
                            <w:sz w:val="20"/>
                          </w:rPr>
                          <w:t xml:space="preserve"> </w:t>
                        </w:r>
                      </w:p>
                    </w:txbxContent>
                  </v:textbox>
                </v:rect>
                <v:shape id="Dowolny kształt: kształt 158481" o:spid="_x0000_s1090" style="position:absolute;width:61582;height:91;visibility:visible;mso-wrap-style:square;v-text-anchor:middle"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FCswQAAAN8AAAAPAAAAZHJzL2Rvd25yZXYueG1sRE/dasIw&#10;FL4f+A7hCLubSYdupRpFBlLn3ZwPcEiObbU5KU2m9e0XQfDy4/tfrAbXigv1ofGsIZsoEMTG24Yr&#10;DYffzVsOIkRki61n0nCjAKvl6GWBhfVX/qHLPlYihXAoUEMdY1dIGUxNDsPEd8SJO/reYUywr6Tt&#10;8ZrCXSvflfqQDhtODTV29FWTOe//nIZSGS43s+/p7qRkZcvPg8nKs9av42E9BxFpiE/xw721af4s&#10;n+YZ3P8kAHL5DwAA//8DAFBLAQItABQABgAIAAAAIQDb4fbL7gAAAIUBAAATAAAAAAAAAAAAAAAA&#10;AAAAAABbQ29udGVudF9UeXBlc10ueG1sUEsBAi0AFAAGAAgAAAAhAFr0LFu/AAAAFQEAAAsAAAAA&#10;AAAAAAAAAAAAHwEAAF9yZWxzLy5yZWxzUEsBAi0AFAAGAAgAAAAhAE40UKzBAAAA3wAAAA8AAAAA&#10;AAAAAAAAAAAABwIAAGRycy9kb3ducmV2LnhtbFBLBQYAAAAAAwADALcAAAD1AgAAAAA=&#10;" path="m,l6158230,r,9144l,9144,,e" fillcolor="black" stroked="f">
                  <v:path arrowok="t" o:extrusionok="f"/>
                </v:shape>
                <v:rect id="Prostokąt 158482" o:spid="_x0000_s1091" style="position:absolute;left:15440;top:1822;width:3646;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lT0xAAAAN8AAAAPAAAAZHJzL2Rvd25yZXYueG1sRE9Na8JA&#10;EL0L/odlBG+6UWyJ0VVELXpsVVBvQ3ZMgtnZkN2a1F/vFgo9Pt73fNmaUjyodoVlBaNhBII4tbrg&#10;TMHp+DGIQTiPrLG0TAp+yMFy0e3MMdG24S96HHwmQgi7BBXk3leJlC7NyaAb2oo4cDdbG/QB1pnU&#10;NTYh3JRyHEXv0mDBoSHHitY5pffDt1Gwi6vVZW+fTVZur7vz53m6OU69Uv1eu5qB8NT6f/Gfe6/D&#10;/Ld4Eo/h908AIBcvAAAA//8DAFBLAQItABQABgAIAAAAIQDb4fbL7gAAAIUBAAATAAAAAAAAAAAA&#10;AAAAAAAAAABbQ29udGVudF9UeXBlc10ueG1sUEsBAi0AFAAGAAgAAAAhAFr0LFu/AAAAFQEAAAsA&#10;AAAAAAAAAAAAAAAAHwEAAF9yZWxzLy5yZWxzUEsBAi0AFAAGAAgAAAAhAA9mVPTEAAAA3wAAAA8A&#10;AAAAAAAAAAAAAAAABwIAAGRycy9kb3ducmV2LnhtbFBLBQYAAAAAAwADALcAAAD4AgAAAAA=&#10;" filled="f" stroked="f">
                  <v:textbox inset="0,0,0,0">
                    <w:txbxContent>
                      <w:p w14:paraId="634A0F69" w14:textId="77777777" w:rsidR="00F97670" w:rsidRDefault="00000000">
                        <w:pPr>
                          <w:spacing w:after="160" w:line="258" w:lineRule="auto"/>
                          <w:ind w:left="0"/>
                          <w:jc w:val="left"/>
                          <w:textDirection w:val="btLr"/>
                        </w:pPr>
                        <w:r>
                          <w:rPr>
                            <w:b/>
                            <w:color w:val="000000"/>
                            <w:sz w:val="20"/>
                          </w:rPr>
                          <w:t>OSD</w:t>
                        </w:r>
                      </w:p>
                    </w:txbxContent>
                  </v:textbox>
                </v:rect>
                <v:rect id="Prostokąt 158483" o:spid="_x0000_s1092" style="position:absolute;left:18202;top:1822;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vFvxQAAAN8AAAAPAAAAZHJzL2Rvd25yZXYueG1sRE9Na8JA&#10;EL0L/Q/LFHrTTVstMWYj0ip6tFqw3obsNAnNzobsaqK/vlsQPD7edzrvTS3O1LrKsoLnUQSCOLe6&#10;4kLB1341jEE4j6yxtkwKLuRgnj0MUky07fiTzjtfiBDCLkEFpfdNIqXLSzLoRrYhDtyPbQ36ANtC&#10;6ha7EG5q+RJFb9JgxaGhxIbeS8p/dyejYB03i++NvXZFvTyuD9vD9GM/9Uo9PfaLGQhPvb+Lb+6N&#10;DvMn8Th+hf8/AYDM/gAAAP//AwBQSwECLQAUAAYACAAAACEA2+H2y+4AAACFAQAAEwAAAAAAAAAA&#10;AAAAAAAAAAAAW0NvbnRlbnRfVHlwZXNdLnhtbFBLAQItABQABgAIAAAAIQBa9CxbvwAAABUBAAAL&#10;AAAAAAAAAAAAAAAAAB8BAABfcmVscy8ucmVsc1BLAQItABQABgAIAAAAIQBgKvFvxQAAAN8AAAAP&#10;AAAAAAAAAAAAAAAAAAcCAABkcnMvZG93bnJldi54bWxQSwUGAAAAAAMAAwC3AAAA+QIAAAAA&#10;" filled="f" stroked="f">
                  <v:textbox inset="0,0,0,0">
                    <w:txbxContent>
                      <w:p w14:paraId="088EFED5" w14:textId="77777777" w:rsidR="00F97670" w:rsidRDefault="00000000">
                        <w:pPr>
                          <w:spacing w:after="160" w:line="258" w:lineRule="auto"/>
                          <w:ind w:left="0"/>
                          <w:jc w:val="left"/>
                          <w:textDirection w:val="btLr"/>
                        </w:pPr>
                        <w:r>
                          <w:rPr>
                            <w:b/>
                            <w:i/>
                            <w:color w:val="000000"/>
                            <w:sz w:val="20"/>
                          </w:rPr>
                          <w:t xml:space="preserve"> </w:t>
                        </w:r>
                      </w:p>
                    </w:txbxContent>
                  </v:textbox>
                </v:rect>
                <v:rect id="Prostokąt 158507" o:spid="_x0000_s1093" style="position:absolute;left:39770;top:1822;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urxQAAAN8AAAAPAAAAZHJzL2Rvd25yZXYueG1sRE/LasJA&#10;FN0X+g/DFbprJha0MTqK9IEu2yhEd5fMNQlm7oTM1ES/3ikUujyc92I1mEZcqHO1ZQXjKAZBXFhd&#10;c6lgv/t8TkA4j6yxsUwKruRgtXx8WGCqbc/fdMl8KUIIuxQVVN63qZSuqMigi2xLHLiT7Qz6ALtS&#10;6g77EG4a+RLHU2mw5tBQYUtvFRXn7Mco2CTt+rC1t75sPo6b/Cufve9mXqmn0bCeg/A0+H/xn3ur&#10;w/xJMolf4fdPACCXdwAAAP//AwBQSwECLQAUAAYACAAAACEA2+H2y+4AAACFAQAAEwAAAAAAAAAA&#10;AAAAAAAAAAAAW0NvbnRlbnRfVHlwZXNdLnhtbFBLAQItABQABgAIAAAAIQBa9CxbvwAAABUBAAAL&#10;AAAAAAAAAAAAAAAAAB8BAABfcmVscy8ucmVsc1BLAQItABQABgAIAAAAIQAEI/urxQAAAN8AAAAP&#10;AAAAAAAAAAAAAAAAAAcCAABkcnMvZG93bnJldi54bWxQSwUGAAAAAAMAAwC3AAAA+QIAAAAA&#10;" filled="f" stroked="f">
                  <v:textbox inset="0,0,0,0">
                    <w:txbxContent>
                      <w:p w14:paraId="6429E82C" w14:textId="77777777" w:rsidR="00F97670" w:rsidRDefault="00000000">
                        <w:pPr>
                          <w:spacing w:after="160" w:line="258" w:lineRule="auto"/>
                          <w:ind w:left="0"/>
                          <w:jc w:val="left"/>
                          <w:textDirection w:val="btLr"/>
                        </w:pPr>
                        <w:r>
                          <w:rPr>
                            <w:b/>
                            <w:i/>
                            <w:color w:val="000000"/>
                            <w:sz w:val="20"/>
                          </w:rPr>
                          <w:t xml:space="preserve"> </w:t>
                        </w:r>
                      </w:p>
                    </w:txbxContent>
                  </v:textbox>
                </v:rect>
                <v:rect id="Prostokąt 158508" o:spid="_x0000_s1094" style="position:absolute;left:44220;top:1822;width:12076;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G/ZxAAAAN8AAAAPAAAAZHJzL2Rvd25yZXYueG1sRE9Na8JA&#10;EL0X+h+WKfRWNxaUJLqKaIseqxZsb0N2TILZ2ZDdmtRf3zkIPT7e93w5uEZdqQu1ZwPjUQKKuPC2&#10;5tLA5/H9JQUVIrLFxjMZ+KUAy8Xjwxxz63ve0/UQSyUhHHI0UMXY5lqHoiKHYeRbYuHOvnMYBXal&#10;th32Eu4a/ZokU+2wZmmosKV1RcXl8OMMbNN29bXzt75s3r63p49Ttjlm0Zjnp2E1AxVpiP/iu3tn&#10;Zf4knSQyWP4IAL34AwAA//8DAFBLAQItABQABgAIAAAAIQDb4fbL7gAAAIUBAAATAAAAAAAAAAAA&#10;AAAAAAAAAABbQ29udGVudF9UeXBlc10ueG1sUEsBAi0AFAAGAAgAAAAhAFr0LFu/AAAAFQEAAAsA&#10;AAAAAAAAAAAAAAAAHwEAAF9yZWxzLy5yZWxzUEsBAi0AFAAGAAgAAAAhAHW8b9nEAAAA3wAAAA8A&#10;AAAAAAAAAAAAAAAABwIAAGRycy9kb3ducmV2LnhtbFBLBQYAAAAAAwADALcAAAD4AgAAAAA=&#10;" filled="f" stroked="f">
                  <v:textbox inset="0,0,0,0">
                    <w:txbxContent>
                      <w:p w14:paraId="018DA131" w14:textId="77777777" w:rsidR="00F97670" w:rsidRDefault="00000000">
                        <w:pPr>
                          <w:spacing w:after="160" w:line="258" w:lineRule="auto"/>
                          <w:ind w:left="0"/>
                          <w:jc w:val="left"/>
                          <w:textDirection w:val="btLr"/>
                        </w:pPr>
                        <w:r>
                          <w:rPr>
                            <w:b/>
                            <w:color w:val="000000"/>
                            <w:sz w:val="20"/>
                          </w:rPr>
                          <w:t>SPRZEDAWCA</w:t>
                        </w:r>
                      </w:p>
                    </w:txbxContent>
                  </v:textbox>
                </v:rect>
                <v:rect id="Prostokąt 158509" o:spid="_x0000_s1095" style="position:absolute;left:53322;top:1822;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MpCwwAAAN8AAAAPAAAAZHJzL2Rvd25yZXYueG1sRE9Na8JA&#10;EL0L/Q/LFLzppoIlia4iraJHq4J6G7JjEpqdDdnVxP56tyB4fLzv6bwzlbhR40rLCj6GEQjizOqS&#10;cwWH/WoQg3AeWWNlmRTcycF89tabYqptyz902/lchBB2KSoovK9TKV1WkEE3tDVx4C62MegDbHKp&#10;G2xDuKnkKIo+pcGSQ0OBNX0VlP3urkbBOq4Xp439a/NqeV4ft8fke594pfrv3WICwlPnX+Kne6PD&#10;/HE8jhL4/xMAyNkDAAD//wMAUEsBAi0AFAAGAAgAAAAhANvh9svuAAAAhQEAABMAAAAAAAAAAAAA&#10;AAAAAAAAAFtDb250ZW50X1R5cGVzXS54bWxQSwECLQAUAAYACAAAACEAWvQsW78AAAAVAQAACwAA&#10;AAAAAAAAAAAAAAAfAQAAX3JlbHMvLnJlbHNQSwECLQAUAAYACAAAACEAGvDKQsMAAADfAAAADwAA&#10;AAAAAAAAAAAAAAAHAgAAZHJzL2Rvd25yZXYueG1sUEsFBgAAAAADAAMAtwAAAPcCAAAAAA==&#10;" filled="f" stroked="f">
                  <v:textbox inset="0,0,0,0">
                    <w:txbxContent>
                      <w:p w14:paraId="4F7CBB36" w14:textId="77777777" w:rsidR="00F97670" w:rsidRDefault="00000000">
                        <w:pPr>
                          <w:spacing w:after="160" w:line="258" w:lineRule="auto"/>
                          <w:ind w:left="0"/>
                          <w:jc w:val="left"/>
                          <w:textDirection w:val="btLr"/>
                        </w:pPr>
                        <w:r>
                          <w:rPr>
                            <w:b/>
                            <w:color w:val="000000"/>
                            <w:sz w:val="20"/>
                          </w:rPr>
                          <w:t xml:space="preserve"> </w:t>
                        </w:r>
                      </w:p>
                    </w:txbxContent>
                  </v:textbox>
                </v:rect>
              </v:group>
              <w10:wrap type="squar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A1D48" w14:textId="77777777" w:rsidR="00F97670" w:rsidRDefault="00F97670">
    <w:pPr>
      <w:spacing w:after="0" w:line="259" w:lineRule="auto"/>
      <w:ind w:left="-1133" w:right="10776"/>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7569C" w14:textId="77777777" w:rsidR="00F97670" w:rsidRDefault="00000000">
    <w:pPr>
      <w:spacing w:after="0" w:line="259" w:lineRule="auto"/>
      <w:ind w:left="-1133" w:right="10776"/>
      <w:jc w:val="left"/>
    </w:pPr>
    <w:r>
      <w:rPr>
        <w:noProof/>
      </w:rPr>
      <mc:AlternateContent>
        <mc:Choice Requires="wpg">
          <w:drawing>
            <wp:anchor distT="0" distB="0" distL="114300" distR="114300" simplePos="0" relativeHeight="251666432" behindDoc="0" locked="0" layoutInCell="1" hidden="0" allowOverlap="1" wp14:anchorId="763DEC88" wp14:editId="40A80542">
              <wp:simplePos x="0" y="0"/>
              <wp:positionH relativeFrom="column">
                <wp:posOffset>-18413</wp:posOffset>
              </wp:positionH>
              <wp:positionV relativeFrom="paragraph">
                <wp:posOffset>-456421</wp:posOffset>
              </wp:positionV>
              <wp:extent cx="6175106" cy="620344"/>
              <wp:effectExtent l="0" t="0" r="0" b="0"/>
              <wp:wrapSquare wrapText="bothSides" distT="0" distB="0" distL="114300" distR="114300"/>
              <wp:docPr id="158492" name="Grupa 158492"/>
              <wp:cNvGraphicFramePr/>
              <a:graphic xmlns:a="http://schemas.openxmlformats.org/drawingml/2006/main">
                <a:graphicData uri="http://schemas.microsoft.com/office/word/2010/wordprocessingGroup">
                  <wpg:wgp>
                    <wpg:cNvGrpSpPr/>
                    <wpg:grpSpPr>
                      <a:xfrm>
                        <a:off x="0" y="0"/>
                        <a:ext cx="6175106" cy="620344"/>
                        <a:chOff x="2258425" y="3469825"/>
                        <a:chExt cx="6203150" cy="620350"/>
                      </a:xfrm>
                    </wpg:grpSpPr>
                    <wpg:grpSp>
                      <wpg:cNvPr id="63" name="Grupa 63"/>
                      <wpg:cNvGrpSpPr/>
                      <wpg:grpSpPr>
                        <a:xfrm>
                          <a:off x="2258447" y="3469828"/>
                          <a:ext cx="6203111" cy="620344"/>
                          <a:chOff x="0" y="0"/>
                          <a:chExt cx="6203111" cy="620344"/>
                        </a:xfrm>
                      </wpg:grpSpPr>
                      <wps:wsp>
                        <wps:cNvPr id="158464" name="Prostokąt 158464"/>
                        <wps:cNvSpPr/>
                        <wps:spPr>
                          <a:xfrm>
                            <a:off x="0" y="0"/>
                            <a:ext cx="6175100" cy="620325"/>
                          </a:xfrm>
                          <a:prstGeom prst="rect">
                            <a:avLst/>
                          </a:prstGeom>
                          <a:noFill/>
                          <a:ln>
                            <a:noFill/>
                          </a:ln>
                        </wps:spPr>
                        <wps:txbx>
                          <w:txbxContent>
                            <w:p w14:paraId="632F8252" w14:textId="77777777" w:rsidR="00F97670" w:rsidRDefault="00F97670">
                              <w:pPr>
                                <w:spacing w:after="0" w:line="240" w:lineRule="auto"/>
                                <w:ind w:left="0"/>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158465" name="Shape 31"/>
                          <pic:cNvPicPr preferRelativeResize="0"/>
                        </pic:nvPicPr>
                        <pic:blipFill rotWithShape="1">
                          <a:blip r:embed="rId1">
                            <a:alphaModFix/>
                          </a:blip>
                          <a:srcRect/>
                          <a:stretch/>
                        </pic:blipFill>
                        <pic:spPr>
                          <a:xfrm>
                            <a:off x="18415" y="73609"/>
                            <a:ext cx="784136" cy="546735"/>
                          </a:xfrm>
                          <a:prstGeom prst="rect">
                            <a:avLst/>
                          </a:prstGeom>
                          <a:noFill/>
                          <a:ln>
                            <a:noFill/>
                          </a:ln>
                        </pic:spPr>
                      </pic:pic>
                      <wps:wsp>
                        <wps:cNvPr id="158466" name="Prostokąt 158466"/>
                        <wps:cNvSpPr/>
                        <wps:spPr>
                          <a:xfrm>
                            <a:off x="5659882" y="35926"/>
                            <a:ext cx="543229" cy="158130"/>
                          </a:xfrm>
                          <a:prstGeom prst="rect">
                            <a:avLst/>
                          </a:prstGeom>
                          <a:noFill/>
                          <a:ln>
                            <a:noFill/>
                          </a:ln>
                        </wps:spPr>
                        <wps:txbx>
                          <w:txbxContent>
                            <w:p w14:paraId="1F9A5CD8" w14:textId="77777777" w:rsidR="00F97670" w:rsidRDefault="00000000">
                              <w:pPr>
                                <w:spacing w:after="160" w:line="258" w:lineRule="auto"/>
                                <w:ind w:left="0"/>
                                <w:jc w:val="left"/>
                                <w:textDirection w:val="btLr"/>
                              </w:pPr>
                              <w:r>
                                <w:rPr>
                                  <w:i/>
                                  <w:color w:val="000000"/>
                                  <w:sz w:val="20"/>
                                </w:rPr>
                                <w:t xml:space="preserve">Strona </w:t>
                              </w:r>
                            </w:p>
                          </w:txbxContent>
                        </wps:txbx>
                        <wps:bodyPr spcFirstLastPara="1" wrap="square" lIns="0" tIns="0" rIns="0" bIns="0" anchor="t" anchorCtr="0">
                          <a:noAutofit/>
                        </wps:bodyPr>
                      </wps:wsp>
                      <wps:wsp>
                        <wps:cNvPr id="158467" name="Prostokąt 158467"/>
                        <wps:cNvSpPr/>
                        <wps:spPr>
                          <a:xfrm>
                            <a:off x="6068314" y="35926"/>
                            <a:ext cx="93539" cy="158130"/>
                          </a:xfrm>
                          <a:prstGeom prst="rect">
                            <a:avLst/>
                          </a:prstGeom>
                          <a:noFill/>
                          <a:ln>
                            <a:noFill/>
                          </a:ln>
                        </wps:spPr>
                        <wps:txbx>
                          <w:txbxContent>
                            <w:p w14:paraId="176AC51D" w14:textId="77777777" w:rsidR="00F97670" w:rsidRDefault="00000000">
                              <w:pPr>
                                <w:spacing w:after="160" w:line="258" w:lineRule="auto"/>
                                <w:ind w:left="0"/>
                                <w:jc w:val="left"/>
                                <w:textDirection w:val="btLr"/>
                              </w:pPr>
                              <w:r>
                                <w:rPr>
                                  <w:i/>
                                  <w:color w:val="000000"/>
                                  <w:sz w:val="20"/>
                                </w:rPr>
                                <w:t>1</w:t>
                              </w:r>
                            </w:p>
                          </w:txbxContent>
                        </wps:txbx>
                        <wps:bodyPr spcFirstLastPara="1" wrap="square" lIns="0" tIns="0" rIns="0" bIns="0" anchor="t" anchorCtr="0">
                          <a:noAutofit/>
                        </wps:bodyPr>
                      </wps:wsp>
                      <wps:wsp>
                        <wps:cNvPr id="158468" name="Prostokąt 158468"/>
                        <wps:cNvSpPr/>
                        <wps:spPr>
                          <a:xfrm>
                            <a:off x="6139942" y="35926"/>
                            <a:ext cx="46769" cy="158130"/>
                          </a:xfrm>
                          <a:prstGeom prst="rect">
                            <a:avLst/>
                          </a:prstGeom>
                          <a:noFill/>
                          <a:ln>
                            <a:noFill/>
                          </a:ln>
                        </wps:spPr>
                        <wps:txbx>
                          <w:txbxContent>
                            <w:p w14:paraId="284F5925" w14:textId="77777777" w:rsidR="00F97670" w:rsidRDefault="00000000">
                              <w:pPr>
                                <w:spacing w:after="160" w:line="258" w:lineRule="auto"/>
                                <w:ind w:left="0"/>
                                <w:jc w:val="left"/>
                                <w:textDirection w:val="btLr"/>
                              </w:pPr>
                              <w:r>
                                <w:rPr>
                                  <w:i/>
                                  <w:color w:val="000000"/>
                                  <w:sz w:val="20"/>
                                </w:rPr>
                                <w:t xml:space="preserve"> </w:t>
                              </w:r>
                            </w:p>
                          </w:txbxContent>
                        </wps:txbx>
                        <wps:bodyPr spcFirstLastPara="1" wrap="square" lIns="0" tIns="0" rIns="0" bIns="0" anchor="t" anchorCtr="0">
                          <a:noAutofit/>
                        </wps:bodyPr>
                      </wps:wsp>
                      <wps:wsp>
                        <wps:cNvPr id="158469" name="Dowolny kształt: kształt 158469"/>
                        <wps:cNvSpPr/>
                        <wps:spPr>
                          <a:xfrm>
                            <a:off x="0" y="0"/>
                            <a:ext cx="6158230" cy="9144"/>
                          </a:xfrm>
                          <a:custGeom>
                            <a:avLst/>
                            <a:gdLst/>
                            <a:ahLst/>
                            <a:cxnLst/>
                            <a:rect l="l" t="t" r="r" b="b"/>
                            <a:pathLst>
                              <a:path w="6158230" h="9144" extrusionOk="0">
                                <a:moveTo>
                                  <a:pt x="0" y="0"/>
                                </a:moveTo>
                                <a:lnTo>
                                  <a:pt x="6158230" y="0"/>
                                </a:lnTo>
                                <a:lnTo>
                                  <a:pt x="6158230"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58470" name="Prostokąt 158470"/>
                        <wps:cNvSpPr/>
                        <wps:spPr>
                          <a:xfrm>
                            <a:off x="1544066" y="182230"/>
                            <a:ext cx="364564" cy="158130"/>
                          </a:xfrm>
                          <a:prstGeom prst="rect">
                            <a:avLst/>
                          </a:prstGeom>
                          <a:noFill/>
                          <a:ln>
                            <a:noFill/>
                          </a:ln>
                        </wps:spPr>
                        <wps:txbx>
                          <w:txbxContent>
                            <w:p w14:paraId="4A95D28E" w14:textId="77777777" w:rsidR="00F97670" w:rsidRDefault="00000000">
                              <w:pPr>
                                <w:spacing w:after="160" w:line="258" w:lineRule="auto"/>
                                <w:ind w:left="0"/>
                                <w:jc w:val="left"/>
                                <w:textDirection w:val="btLr"/>
                              </w:pPr>
                              <w:r>
                                <w:rPr>
                                  <w:b/>
                                  <w:color w:val="000000"/>
                                  <w:sz w:val="20"/>
                                </w:rPr>
                                <w:t>OSD</w:t>
                              </w:r>
                            </w:p>
                          </w:txbxContent>
                        </wps:txbx>
                        <wps:bodyPr spcFirstLastPara="1" wrap="square" lIns="0" tIns="0" rIns="0" bIns="0" anchor="t" anchorCtr="0">
                          <a:noAutofit/>
                        </wps:bodyPr>
                      </wps:wsp>
                      <wps:wsp>
                        <wps:cNvPr id="158471" name="Prostokąt 158471"/>
                        <wps:cNvSpPr/>
                        <wps:spPr>
                          <a:xfrm>
                            <a:off x="1820291" y="182230"/>
                            <a:ext cx="46769" cy="158130"/>
                          </a:xfrm>
                          <a:prstGeom prst="rect">
                            <a:avLst/>
                          </a:prstGeom>
                          <a:noFill/>
                          <a:ln>
                            <a:noFill/>
                          </a:ln>
                        </wps:spPr>
                        <wps:txbx>
                          <w:txbxContent>
                            <w:p w14:paraId="63EF256B" w14:textId="77777777" w:rsidR="00F97670" w:rsidRDefault="00000000">
                              <w:pPr>
                                <w:spacing w:after="160" w:line="258" w:lineRule="auto"/>
                                <w:ind w:left="0"/>
                                <w:jc w:val="left"/>
                                <w:textDirection w:val="btLr"/>
                              </w:pPr>
                              <w:r>
                                <w:rPr>
                                  <w:b/>
                                  <w:i/>
                                  <w:color w:val="000000"/>
                                  <w:sz w:val="20"/>
                                </w:rPr>
                                <w:t xml:space="preserve"> </w:t>
                              </w:r>
                            </w:p>
                          </w:txbxContent>
                        </wps:txbx>
                        <wps:bodyPr spcFirstLastPara="1" wrap="square" lIns="0" tIns="0" rIns="0" bIns="0" anchor="t" anchorCtr="0">
                          <a:noAutofit/>
                        </wps:bodyPr>
                      </wps:wsp>
                      <wps:wsp>
                        <wps:cNvPr id="158472" name="Prostokąt 158472"/>
                        <wps:cNvSpPr/>
                        <wps:spPr>
                          <a:xfrm>
                            <a:off x="3977005" y="182230"/>
                            <a:ext cx="46769" cy="158130"/>
                          </a:xfrm>
                          <a:prstGeom prst="rect">
                            <a:avLst/>
                          </a:prstGeom>
                          <a:noFill/>
                          <a:ln>
                            <a:noFill/>
                          </a:ln>
                        </wps:spPr>
                        <wps:txbx>
                          <w:txbxContent>
                            <w:p w14:paraId="6252103B" w14:textId="77777777" w:rsidR="00F97670" w:rsidRDefault="00000000">
                              <w:pPr>
                                <w:spacing w:after="160" w:line="258" w:lineRule="auto"/>
                                <w:ind w:left="0"/>
                                <w:jc w:val="left"/>
                                <w:textDirection w:val="btLr"/>
                              </w:pPr>
                              <w:r>
                                <w:rPr>
                                  <w:b/>
                                  <w:i/>
                                  <w:color w:val="000000"/>
                                  <w:sz w:val="20"/>
                                </w:rPr>
                                <w:t xml:space="preserve"> </w:t>
                              </w:r>
                            </w:p>
                          </w:txbxContent>
                        </wps:txbx>
                        <wps:bodyPr spcFirstLastPara="1" wrap="square" lIns="0" tIns="0" rIns="0" bIns="0" anchor="t" anchorCtr="0">
                          <a:noAutofit/>
                        </wps:bodyPr>
                      </wps:wsp>
                      <wps:wsp>
                        <wps:cNvPr id="158473" name="Prostokąt 158473"/>
                        <wps:cNvSpPr/>
                        <wps:spPr>
                          <a:xfrm>
                            <a:off x="4422013" y="182230"/>
                            <a:ext cx="1207587" cy="158130"/>
                          </a:xfrm>
                          <a:prstGeom prst="rect">
                            <a:avLst/>
                          </a:prstGeom>
                          <a:noFill/>
                          <a:ln>
                            <a:noFill/>
                          </a:ln>
                        </wps:spPr>
                        <wps:txbx>
                          <w:txbxContent>
                            <w:p w14:paraId="644ED726" w14:textId="77777777" w:rsidR="00F97670" w:rsidRDefault="00000000">
                              <w:pPr>
                                <w:spacing w:after="160" w:line="258" w:lineRule="auto"/>
                                <w:ind w:left="0"/>
                                <w:jc w:val="left"/>
                                <w:textDirection w:val="btLr"/>
                              </w:pPr>
                              <w:r>
                                <w:rPr>
                                  <w:b/>
                                  <w:color w:val="000000"/>
                                  <w:sz w:val="20"/>
                                </w:rPr>
                                <w:t>SPRZEDAWCA</w:t>
                              </w:r>
                            </w:p>
                          </w:txbxContent>
                        </wps:txbx>
                        <wps:bodyPr spcFirstLastPara="1" wrap="square" lIns="0" tIns="0" rIns="0" bIns="0" anchor="t" anchorCtr="0">
                          <a:noAutofit/>
                        </wps:bodyPr>
                      </wps:wsp>
                      <wps:wsp>
                        <wps:cNvPr id="158474" name="Prostokąt 158474"/>
                        <wps:cNvSpPr/>
                        <wps:spPr>
                          <a:xfrm>
                            <a:off x="5332222" y="182230"/>
                            <a:ext cx="46769" cy="158130"/>
                          </a:xfrm>
                          <a:prstGeom prst="rect">
                            <a:avLst/>
                          </a:prstGeom>
                          <a:noFill/>
                          <a:ln>
                            <a:noFill/>
                          </a:ln>
                        </wps:spPr>
                        <wps:txbx>
                          <w:txbxContent>
                            <w:p w14:paraId="14843E48" w14:textId="77777777" w:rsidR="00F97670" w:rsidRDefault="00000000">
                              <w:pPr>
                                <w:spacing w:after="160" w:line="258" w:lineRule="auto"/>
                                <w:ind w:left="0"/>
                                <w:jc w:val="left"/>
                                <w:textDirection w:val="btLr"/>
                              </w:pPr>
                              <w:r>
                                <w:rPr>
                                  <w:b/>
                                  <w:color w:val="000000"/>
                                  <w:sz w:val="20"/>
                                </w:rPr>
                                <w:t xml:space="preserve"> </w:t>
                              </w:r>
                            </w:p>
                          </w:txbxContent>
                        </wps:txbx>
                        <wps:bodyPr spcFirstLastPara="1" wrap="square" lIns="0" tIns="0" rIns="0" bIns="0" anchor="t" anchorCtr="0">
                          <a:noAutofit/>
                        </wps:bodyPr>
                      </wps:wsp>
                    </wpg:grpSp>
                  </wpg:wgp>
                </a:graphicData>
              </a:graphic>
            </wp:anchor>
          </w:drawing>
        </mc:Choice>
        <mc:Fallback>
          <w:pict>
            <v:group w14:anchorId="763DEC88" id="Grupa 158492" o:spid="_x0000_s1102" style="position:absolute;left:0;text-align:left;margin-left:-1.45pt;margin-top:-35.95pt;width:486.25pt;height:48.85pt;z-index:251666432;mso-position-horizontal-relative:text;mso-position-vertical-relative:text" coordorigin="22584,34698" coordsize="62031,620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VVHaOXgUAAP4aAAAOAAAAZHJzL2Uyb0RvYy54bWzkWdtu20YQfS/Q&#10;fyD4noh3SYTloIhrI0DaGE6KPq+olUiY5LK7q4vzGKB/1v5Xz+yKlKwLIqeoI9QBIu+Su8OZOTNn&#10;Z8iLN6uqdBZcqkLUI9d/7bkOrzMxKerZyP3t0/WrgesozeoJK0XNR+4DV+6byx9/uFg2KQ9ELsoJ&#10;lw6E1CpdNiM317pJez2V5bxi6rVoeI2bUyErpjGVs95EsiWkV2Uv8LyktxRy0kiRcaVw9credC+N&#10;/OmUZ/rDdKq4dsqRC920+ZXmd0y/vcsLls4ka/IiW6vBvkGLihU1HtqJumKaOXNZ7ImqikwKJab6&#10;dSaqnphOi4wbG2CN7+1YcyPFvDG2zNLlrOncBNfu+OmbxWa/Lm5k87G5lfDEspnBF2ZGtqymsqK/&#10;0NJZGZc9dC7jK+1kuJj4/dj3EtfJcC8JvDCKrE+zHI6nbUEQD6Igdh0sCKNkOMDYeD3Lf26FYJ8f&#10;A55WCMZY0mtV6D1SrJtYhWHBrXSKCR4fuk7NKkTZjZw3zMF8bdQTrDTqRv0tdQdW3c5iUtb3N8ru&#10;WQxDNo7asXJ/41ErkRBqg7n6d5h/zFnDTSipdOMxH9AkUeu1W0SmFvd//amd9Q3jPrOhixCVKgTL&#10;08JjC1kLfmczSxup9A0XlUODkSuRsSaR2OK90jYI2iX00FpcF2WJ6ywt60cXIJOuIFZaFWmkV+OV&#10;CQ4/sMGg0rGYPCBiVJNdF3jme6b0LZPIemC6BBOMXPXHnEnuOuW7Gm4f+iZ89fZEbk/G2xNWZ7kA&#10;wWRauo6dvNWGcKy2P821mBbGMtLPKrNWG3hfXjRFluL/Otkx2gP+66SIXXpOFlhirU6SUTF5P29e&#10;gZcapotxURb6wXAs8CCl6sVtkRH0NNmJIaS3zTwTZ07ok7PbdbQL8PIpl3e8hOwFv+Oq+IxEtXm+&#10;J31cFg3h7Eihfy90bqQSQORDurk2DH7dIcIDvrEkeyWyecVrbU8NafQQtcqLRrmOTHk15qAQ+W5i&#10;H8LKJme/iMl1sbJBSE+lpyuZ3SFGTQQqLbnOclpAJrRaW8uPpIk/iHxLhv0w8YaPuaWPm+GaTOMo&#10;6YeGKv/LbCG9rabGBEyJVZ+LemCqDZtd6knaZEWcfZ164iQeDgaB5ex4GJjdLG0ZO47CIBhawgax&#10;+eHj0+UZOWh9ILVpfzoHUeliWAYDyz0YWN7BoOUc3Q6fxjjPhzeO1cN495+Ed+Ilg9DHuUUlxT7e&#10;wzAOzwJuUwptWP7FwY3a/zDcpqQix5yU3okfDofR0fQGTyZnAbch6xcMN0CwcF+JpSjrB+defdbs&#10;7y867Ua2sDSn3snwg+A25XTL6QmIPACRm5YBFZpJta2DMpvbspKO7LaURHc2sUUlruXtKFvV7ZCK&#10;T2oUS9Mogk1RX6CKG4/csT2nURjRPhJKQ2dJDdBakdxUiiAlqCjn1A9/uKcChxZXYsE/CbNN77RS&#10;0Hlzt6y3V3WiW/NNiWtXHF+55Yx2Ufu32Xr4icvao9KKgAJkt2nNOl/g4ra3lSgLlE1lSeYqORu/&#10;LaWzYNR/m3/kSWx5tOykUv7M63aK52dp2PqI+oO0ihvw7cl55cdR5CUowRBe/iCgbML2TdkUJlFM&#10;zSE15d+3bOqqwaeGADz1Pyib+mhMDwNu2qzTAR8EXjCEsCOAn81B2lWDLxRvlDqH8e7eYZxUN4XD&#10;ft/zbLN5KMHPBu+uHHyheHfvLXfa4H7XL56EdxQFeIkMYUfy2w+8fjxAD/b9Gb2rAF8o4jhWD2d4&#10;1zKehHgc4s1GYDujc87woKtMzgrvzXcF8wLWfGQxxen6gxB9xdmem1Wbz1aX/wAAAP//AwBQSwME&#10;CgAAAAAAAAAhAPWPymmvGwAArxsAABQAAABkcnMvbWVkaWEvaW1hZ2UxLmpwZ//Y/+AAEEpGSUYA&#10;AQEBAGAAYAAA/9sAQwADAgIDAgIDAwMDBAMDBAUIBQUEBAUKBwcGCAwKDAwLCgsLDQ4SEA0OEQ4L&#10;CxAWEBETFBUVFQwPFxgWFBgSFBUU/9sAQwEDBAQFBAUJBQUJFA0LDRQUFBQUFBQUFBQUFBQUFBQU&#10;FBQUFBQUFBQUFBQUFBQUFBQUFBQUFBQUFBQUFBQUFBQU/8AAEQgAdwDr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8++Ivx9+H/wpdofE3iix0+8Vd32JX824x2PlJlhn3Fa06VStLkpxbfZK5nUqwox56kkl3eh6DRXx&#10;Z44/4KaeGtPleHwp4Xv9YK8C61CRbWM+4UbmI+u0+1eVXv7ffxl8f3DWXhHw/ZWsp+6ul6dJe3A/&#10;76LD/wAcr6Glw5mNVc0oKK/vNL/gnz9XiHL6b5Yzcn/dTf8AwD9KKK/Mx9X/AGvPF/zFPF0IfsLV&#10;LEfltSoz8If2rtUw0lx4lBP/AD01tU/9qV0f6vxj/ExVNfP/AIY5/wC3pS/h4Wo/l/w5+m9FfmQf&#10;gF+1OvP2rX//AAoV/wDjtM/4Vb+1fpHzRTeKWI/556wJP/ahp/2DRe2Mp/f/AMEP7crLfCT+7/gH&#10;6dUV+Y48Vftc+DhvaLxhKqckvpy3w/HKPVzTv+Cg/wAXvBlwLLxNomm3sy/eXULCS0n/APHSoH/f&#10;NJ8NYmWtCpCfpL/gfqNcR4aOlenOHrE/SyiviLwf/wAFOtDuZUj8UeDr6wU8G40u4W4A/wCAPsOP&#10;xNe/eCP2tfhR4+eGHT/GFla3UpAW21Im0kLH+EeZgE+wJrycRlGPwutWk7d1qvvVz1cPm2BxOlOq&#10;r9no/wAbHr9FIrBlDKQQRkEd6WvHPWCiiigAooooAKKKKACiiigAooooAKKKKACiiigAryX43/tO&#10;eCPgPaMmt3xu9aePfBo1kQ9xJ6FhnCKT/E2O+M4xXBfGX9oPxL4k8T3Pw2+DFkNZ8VJuj1PW+Daa&#10;SOhG8/LvBznPCkYwxyAz4PfsO+GvCV8viPx1dP488XSnzppr8l7aOU9SEbmQj+8/12jt71HB0MPB&#10;VsfJpPVQXxPzf8q9dX0PErYuvXk6OBinbeT+Fen8z9NF1PC9Q+KX7Q/7WhMXg3SZ/CnhR2KefbOb&#10;eNx/t3LYZ8dxHgeorr/An/BNCwxHeeOvFt1qN5Id81tpK7E3dx5sgLN9dq19twQRWsKQwxpDEgCp&#10;HGoVVA6AAdBT2YIpZiFUDJJ6AVvPPa0I+ywUVSj5b/Nvc54ZJRnL2mMk6svPb5JbHlXg39lj4VeB&#10;Yo10zwXpskqf8vF+hupSfXdIWx+GBXp9lYW2m26wWlvFawL92KFAij6AcV8ba5/wU28L2Gr3Vvp3&#10;g/UtSsopCkd290kPmgHG7ZtbAPbn8qo/8PQdE/6ELUP/AAYJ/wDEVVTJ84xHv1ISl6yX6smnm+UY&#10;f3ac1H0T/RH29RXxD/w9B0T/AKELUP8AwYJ/8RR/w9B0T/oQtQ/8GCf/ABFZf6vZn/z5/GP+Zr/b&#10;+W/8/fwf+R9vUV8hfDz/AIKKaL4+8c6F4bTwVqVpJq15FZJOt2kvltIwUMV2jIBOTzwM19X63rdh&#10;4c0u41HU7qOzsrdd0k0hwB6D3JOAAOSSAOa8zFYDE4Kap14Wb22f5XPSw2Ow+Mg50J3S33X5l6qu&#10;oadZ6nbmG+tYLuA9Y7iNXX8jxXkPiDxt8VfG8ot/AHha18O6Yw/5D3i8tE7D1jtFBce3mbc91Fcd&#10;qX7H2vePJDP4++L/AIl155OXtdPVbG2HqFjBZQPwFa08JTjrXrKHkryf3LRfNpmdTFTlpQpOfm7R&#10;X46v5Jo3/iX8Pv2dT5kXi+18GaXOeu+6isp/w2Mr18xeNvgL+zJfyStoXxbXQZCfljMwvYV+nyhs&#10;fVj9a+g9L/4J8fB6wA+06bqmqN3a61GRc/8AfvbW/D+w/wDBKEYHgiNvd9Ru2/nLXvYfMcNhNIYi&#10;q/RRt9zbPDxGX4jF6zw9Jerlf70kfE2lXXjH4KXqyfDn43eHdc02I/JaNqiwKy+jW9ziMZ/2WJ9x&#10;XvHw7/4KGyafeQ6d8UfDL6QZBhNY0kGWBz/e2ZOV/wBpGb6V65c/sL/BK5Bx4M8knvFqd2P/AGri&#10;ud1T/gnf8JL5WFtFrOm55xb6gWH5OrV2VcyyjGq2KjJv+blSl98X+hx0suzbBu+GlFL+XmbX3SX6&#10;nvngnx/4d+I+ix6t4a1i01mwfjzbWQNsb+6w6q3sQDXQV8m6F+wLF4A1pNX8CfEvX/DGoIQQ5hjn&#10;RsdnUFA49myK+qNLhurbTbSK+uVvb2OJVnuUi8pZXAAZwmTtBOTjJxnrXyWMpYWnK+Fq80X3TTXr&#10;0fy+4+rwlXE1I2xNPlkuzTT9Oq+f3lqiiivOO8KKKKACiiigAooooAKKKKACsTxp4fufFfhbUdIt&#10;dWudCmvYvJ/tCyC+dEpI3bCeAxXIDdRnI5FbdFVGThJSW6JlFSTi+py/w6+Gvh74V+GoND8Oaelj&#10;Zx8u/wB6Wd+8kjnl2PqfwwOK6iiinOcqknObu31FCEacVCCskFeY/tMeNf8AhX/wH8a6ysnlzpp7&#10;20DA8iWbESEfRnB/CvTq+Nf+CmPjX+y/hv4a8MRSbZdW1BrqVQesUC9D9XlQ/wDAa9LKsP8AWsdS&#10;pdG1f0Wr/BHnZniPquCq1eqWnq9F+LPzjr77+HP7M/7O134B8PXHiTxbpn9vz2EMt+F8SwxhZmQM&#10;67d3GCSMe1fFHw58Cah8TvHGjeFtKaJL/VJxBE8xIROCSzYBOAAScDtX05/w7M+IX/QyeG/+/k//&#10;AMar9ZzetRXLSniXRe+m7R+V5TSrPmqQwyqrbXZHtGl/sk/s065fw2Om+ILbUL2Y7Yra18SRyyOf&#10;RVViT+FdR/w71+D3/QP1X/wYvXmXwC/4J/8AiH4c/FTQ/FHiTXtJurHSZftUdtYea7yygHZksqhQ&#10;GIbPP3cY5zX3HX55mGPrYeooYXGSqK2ru1r2P0DAYGjiKbnisJGDvorJ6dzwbwX+yB8Kfg9rsfi+&#10;x065W80pHuI5728eVIMKcvt6EgZ65x164NeU33/BTXwZ9pkSLwdrF1AkmY5JJIVLYPDbcnB/GvZv&#10;2xvGv/CDfs6eMLlJNlzfW40yHBwSZyI2x7hC5/CvyDVS7BVBZicAAck17WSZdHOac8TmDc7Oyu30&#10;1f5njZzmEsoqQw2AShdXdkuui/I/WG1/bi+Gkfw60rxTq17NpU+oiRotEwJ7zCSMhJVCQqkqcFiu&#10;a8g8Sf8ABUDSre7ZNB8CXd9bg8TahqC27H/gCo//AKFXpv7PP7FPgv4beHdPv/EmkW3iPxZLCslz&#10;JqEYmgt3IyUjjbK/L03EEkjIxnFav7VHwR8Baz8EvFeo3Hh/TdNvtJ06a9s7+ztkhljlRCVXcoBK&#10;sQFKnI59QDXlUnksMV7H2cpxbte9krvSyWrXq9ex6lVZxPC+19pGEkr2td6LW7eifotO5538Of8A&#10;gpR4R8R6hFZ+KtAu/C3mMFF5FOLuBc93wqso+itX2Ba3UN9aw3NtKk9vMgkjliYMrqRkMCOCCOc1&#10;+D1fdnjj41+Ivg3+xH8NNItLqW18R+I7SSKO8BIkgsgzMCh6hvLkhUHsCSMECvXzfh2jCdJYLRzl&#10;azd1s3fvpbU8rKeIK04VXjNVBXulZ72t21vofSvxX/a3+GvwgvZNP1bWjfavGPn07S08+WM+jkEK&#10;h9mIPtXg+r/8FPNKFyyaJ4A1DUIh0e7v0gYj/dVJP51+fiLNfXajbJczzPjauWeRie3Ukk19ifDv&#10;9qwfC7w/baRoHwBS2hhQK07yyNPM3d5JDb5Yn36dBgYFdc+HsNg6cbUnWk97yUV+a/U5Kef4nGVH&#10;eoqMV2i5P8n+h3Wl/wDBT/TjdLHq/wAPr2ziz8z2upLM4H+60afzr6B+Dv7Vvw9+Nt4NP0PU5LTW&#10;Cu8aZqUfkzuB12clXx3CknvXwl+0J8cb749+HrWyf4Pnw/qltcCWPVrZZHm2YIaM/uVypyDyeCor&#10;xLw34Z8Z6Z4g0670bRtYi1aC4SS1eC0l3rKGBUrx1zim+HsHiaDlyexn25uZfm9PuBZ/i8NXUeb2&#10;0O/Lyv8AJa/eftP4m8UaR4M0S61jXNRt9K0y2XfLdXThEUf1J6ADkngV8veL/wDgpJ8O9Elkh0TS&#10;9Y8ROpwJVjW3hb8XO7/x2ul/ao8V/Bu40DStF+K+qSPfQEXSaTpU8hnEhTBLJGcAcnBfHt3r5LTx&#10;l+zPYapE2jfDTxV4jnjbclvc3pWKTHTKhySPYjFfPZTllCtS9riKNSb8klH721c97NMyr0avsqFW&#10;EF5tuX3JOx6rJ/wVCyS0Pw1dox/E2s/4QVseHf8Agp74cu7hU1vwTqWmxE4MtleJdY98MsdYN9+1&#10;54ii0WS28K/s8jTrCGJiGnspJII4wMklEgQBQOT82K+G9a1N9b1i+1GSGG3ku55LhobaMRxIXYsV&#10;RRwqjOAB0FfTYTJMFilJVcN7O39/mf4N2Pm8VnOMwri6eI57/wBzlX4pXP2s+GPxT8N/GDwtF4g8&#10;L34vtPdzE+VKSQyDGUdTyrDIP0IIyDXW18t/8E6fCMnh/wCATapKGDa3qU90gP8AzzTbCP8Ax6Nz&#10;+Ir6kr83zChTw2KqUaTvGLaP0TAVqmJwtOtVVpSSYUUUV553hRRRQAUUUUAFFFFABX5of8FDptd8&#10;U/HSGxg0nUJtP0nTYYIpI7Z2jkZ8yOykDB+8qnHdMdq/S+kKhuoB+tevleP/ALNxH1jk5tGt7b9T&#10;yszwH9o4f2HPy6p7X2PxN8FT+OPh34ktdf8ADtnqem6vahxDdJYl2TcpRsBkI5ViOnevT/8AhqH9&#10;ob/oYNc/8FUX/wAZr9Yti/3R+VGxf7o/KvpavE1KvLmq4SMn52f5xPnKXDdWhHlpYqUV5XX5SPyd&#10;/wCGof2hv+hg1z/wVRf/ABmnJ+0/+0Q7BV1/XGYnAA0qLJP/AH5r9YNi/wB0flRsUfwj8qx/1gwv&#10;/QFD8P8A5E1/sHE/9Bk/x/8Akj8+/wBsbV/HWr/AD4SaNr1nf6hrd/GdU1aWOzKlZVjAjR1VcKwE&#10;zAjA5XpXgX7Nvwf1rxv8bvCNhc6LfLp0V/HdXkkts6xrDEfMYMxGAG27ee7AV+sHi/4ieFvAUCy+&#10;JfEGm6IjDK/brlIyw9gTk/hXNeH/ANoz4X+Jr5bPTPHOiT3TnasRuljZz6DdjP4VeFzrEUcFKjRw&#10;+j5veV7K7fl09ehOJybD1sZGrWxGq5fddru1vPr6dT0ivnP9vjVtSsv2eb/T9Ls7m8m1a9t7OT7L&#10;EzmOMMZWJwDgHygv/Aq+iwcjI6UEAjkZr5HCV1hq8K7jfladvQ+rxVF4mhOipW5k1f1PxE8MfDDx&#10;P4q8Q6dpFpoeom4vbhIEJtJMLuYDcTjgDOSewFfpZ+1V+yy/xf8Ahd4e0rwzJFbax4YTy9OhnO2O&#10;aHy1Roif4SfLQg9PlweuR9HhVB4AH4UtfQ47iKviq1KtTjyOne2t7377dND5/BcP0MLRq0akudTt&#10;fpt9/XU/FXUvh18QvhF4otbq98Oatouq6ZcpcQXD2jMiyRsGV1cAqwBAOQSDX0fYf8FH/iRDpy20&#10;/hDR7vUANv2nyZ1DH1KBuv0Ir9GWRXGGUMPQjNRCxtgc/Z4s+uwV1V+IaGMUfreFUmut2v0/U5qG&#10;QVsG5fVMS4p+Sf6/ofmJN8X/ANpf46a9CNDXX7JWO1IdEt3srVM93lOBj3d6+vP2bfgv8TfB10dd&#10;+I/xD1XW7xoykWhi8ae2iyOWkZvvsO23AGOpzx9CqoUYAAHoKWvLxmcfWKfsaNGNOPkk399v+Cen&#10;hMo9hU9tWrSqS827fcfjV8cPhT8QvCXxA1yTxbpOo3F5cXck7amInkhutzE70kAIIOemcjoQMYrp&#10;v2Zfj7rnwD1DVf7O8FweJm1Ly93mROtxGVzgI6qxCnccjHUCv1i1TVNP0uFX1G7trSJztVrqRUVj&#10;6DcetS28NqyJNBHCVcBlkjAwwPQgivanxMq2G9hiMOpJ6btJ2+X6njw4bdHEe3w+IcXvsm9fn+h8&#10;I/Ej4n/tF/G/4aeIH0/wG3hDwqLRzdAI4vLqHHzpGHw7grnOxBkZGe1fE3/CH69nH9iajn0+ySf4&#10;V+59N2L/AHR+VYYLiVYKLhSw8VFvo2vvbvc2xnDrxslOpiJNruk/uStY4T4CaJF4c+CngbT4beW1&#10;EOjWpeKeMxyLI0as+5TyDuLZHrXe0UV8fVm6tSVR9W3959dTgqcIwXRW+4KKKKyNAooooAKKKKAC&#10;iiigAooooAKKKKACuT+LHjb/AIVv8NPE3icRCeTSrCW5jibo7hTsU+xbANdZWR4v8LWHjfwtq3h/&#10;VIzJp2p2slpOqnDbHUgkHsRnIPqBWtJwVSLqK8bq/p1Mqqm6clT+Kzt69D4X/Y8+DFn+0hf+JPif&#10;8TZJPFM/282cFrdufLMioruzKP4QHRVT7o546V3H7bfwA+G3hf4Gap4i0nw7p3h3WrCa3W0k06IQ&#10;ecXlVWRlXAb5CzdM/L1rP8B/Az4+fsv3epWfw9l0Hxp4avZjN9i1CTyWV8Bd5Usm1toUHa5BwOOB&#10;VjxR+zv8bP2l9V04/FPWNJ8K+GbSUSjR9GYyNnGCwGWXdgkBmdsZOBya+9niE8fHFLFRVGLTSTd7&#10;L7PJ57PQ+HhQawLwrwzdaSaba6v7XN5b7lH4e/tE+I/hp+wpZeKrmRLzXIb46To8moAyLMglwN3I&#10;LBUWUDn/AJZiup8PeNf2lvH3wnsfF2np4S0XfaPex2s0EhuL1MlkIBJWMMm3aCcnqSM4Hmf7amj2&#10;tx4n+EvwM8IxLZWcOwrAuWCNM4iiZvUgCViep3k16bq+h/tLjwJH8PLDSvC0dqloumf8JTBeFGNu&#10;FCBhGTuVyvBIQ98AHBqKlOg6UcRGMIyqzlL3+kL2Wmz72+4unOuqkqEpTcacYx9zrK135+X5kvwX&#10;/bet/EvwR8U+L/GNhHa6h4ZeKK4TTwQl40uRCI1YnaxKkEZIGM9OBy3hf9pf4l/FbTJ/EFh4w+Hf&#10;gDT3kdbLSdXn826dVOMyEtxkjGcLnrjGCer0r9hq00z9m7V/AC6vGfEep3MeoT6qIz5X2iM/IgXr&#10;5YXcvrli2O1cb4c+A/xO8L+C4vCn/Cnfhpq+owRm3h8WXiQSErziSSNo97sAepHOBkHnOcVlUnVn&#10;Qtfm05rWUbLVKWmrv526GknmkVSjXvbl15b3cr7Nx10VvK/U9F/Zu/a6k+KHhLxlN4rsbWw1bwjb&#10;tdXs+nsTbXEKhyXTJOCPLOeSDkEdcDzv4KftGftA/HvS9abw3oXhuKOGZI11i+R4re34JaMLuYyS&#10;EFDwMKByPmGO41T9m3xjpn7O3iPwvpf/AAjU3jbxC0UN5d6bp0GmW6WwYFowYolMnAYZYf8ALQ8C&#10;vU/2Z/hNN8Ffg5onhm98k6pH5lxfPA25GmdyTg4GcLtXP+zXHWq5fRp1qtGEZSlJKKd2kktWttG/&#10;6sddGlj61SlSrTlGKi3Jqyu29F11S/q55j4++Kfxl8Ir4Y8N48JadqUtur6x4r1e/gjtUkYkkQ25&#10;kWQqowNxQ5PYda8+k/ax8f8AgH4u+F/C954i8JfEux1meGCVtBiKSQGSUIFDKdobnOCDkdcZzUej&#10;/sxfEPwf8ZvEviDWvBXh74u2WryO8N5rV+ieRl8qzJIrchcKQFYAAbTit3wP+yl4zX9p3TPHviTT&#10;fDOm+HdPJkt9O8PHy4YSsJESpHsXo53FuCSM4GcDuisupwl7RwkuVvSyvLstXJWf+FeRxSeYVJx9&#10;mpxfMlrd2j32UWrf4n5nl37ZE3jz4m/Hnw58Lry90meOa787TIrCORfISdyifaWP3mWNNxKjADH1&#10;r2b4hftH+MfgLpegeA7jT9G8VfE3VGVLC00qKSGytoGIigDKW3MxZWGAV4HJHGcjxt+z58W9J/an&#10;vPir4ZtfD/iOORybSLU7lohApt/JAZeDlVzgqT610H7QP7NnjfxR8UPCvxT8F3elyeKdIhtxc6Ze&#10;syQzSRMWzG3odxUhiOBndmm62DqRw1Cq4uCi329/s7apd+5Ko4ynLEV6akpuSXf3O6vo3vbsZfxR&#10;+In7RPwN8Gp421++8H6xpkU0SXul29rIphDsFAD5BPJAyCcZBwRmtb4zfthz+HP2cvCXj/wxaW8G&#10;r+JJ1igs79TKsITf5+cFdwVk2g8feBxWX8Tvhf8AHT9pqzsPD3iix0L4feFoZlnu1trz7ZPcsOhA&#10;XIIGSQpK88knAwz4y/sha7428VfDDQNESyh+G3hS3it5lubk/aJN0oNw2wLgsyIvORkk9KwprAN0&#10;vrXJzJty5bW5UtE7aNt9uhvUePSq/VeflaSjzb8zerV9Uku/U6n4b+J/2ifiIPCes3un+G/C3huY&#10;28l9FOrNfXMJIMjqnzCPcudqkgjjNfS1IqhFCqAABgAdqWvk8TiFiJXjBRXZL+rn1OHoOhG0puT7&#10;v+tAooorkOoKKKKACiiigAooooAKKKKACiiigAooooAKKKKAOauvht4WvvFsPii40DT5vEUOPL1O&#10;SBTOmBtGH6jAOK6WiirlOUrczvYmMIxvyq1woooqCgooooAKKKKACiiigAooooAKKKKACiiigAoo&#10;ooAKKKKACiiigAooooAKKKKACiiigAooooAKKKKACiiigAooooAKKKKACiiigAooooAKKKKACiii&#10;gAooooA//9lQSwMEFAAGAAgAAAAhALcWM9XgAAAACQEAAA8AAABkcnMvZG93bnJldi54bWxMj8Fq&#10;g0AQhu+FvsMygd6SVUtsNK4hhLanUEhSKL1tdKISd1bcjZq37/TUnmaG+fjnm2wzmVYM2LvGkoJw&#10;EYBAKmzZUKXg8/Q2X4FwXlOpW0uo4I4ONvnjQ6bT0o50wOHoK8Eh5FKtoPa+S6V0RY1Gu4XtkHh3&#10;sb3Rnse+kmWvRw43rYyCIJZGN8QXat3hrsbierwZBe+jHrfP4euwv1529+/T8uNrH6JST7Npuwbh&#10;cfJ/MPzqszrk7HS2NyqdaBXMo4RJri8hNwwkcRKDOCuIliuQeSb/f5D/A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DVVHaOXgUAAP4aAAAOAAAAAAAAAAAAAAAAAD0C&#10;AABkcnMvZTJvRG9jLnhtbFBLAQItAAoAAAAAAAAAIQD1j8pprxsAAK8bAAAUAAAAAAAAAAAAAAAA&#10;AMcHAABkcnMvbWVkaWEvaW1hZ2UxLmpwZ1BLAQItABQABgAIAAAAIQC3FjPV4AAAAAkBAAAPAAAA&#10;AAAAAAAAAAAAAKgjAABkcnMvZG93bnJldi54bWxQSwECLQAUAAYACAAAACEAN53BGLoAAAAhAQAA&#10;GQAAAAAAAAAAAAAAAAC1JAAAZHJzL19yZWxzL2Uyb0RvYy54bWwucmVsc1BLBQYAAAAABgAGAHwB&#10;AACmJQAAAAA=&#10;">
              <v:group id="Grupa 63" o:spid="_x0000_s1103" style="position:absolute;left:22584;top:34698;width:62031;height:6203" coordsize="62031,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rect id="Prostokąt 158464" o:spid="_x0000_s1104" style="position:absolute;width:61751;height:6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ov6wwAAAN8AAAAPAAAAZHJzL2Rvd25yZXYueG1sRE/dasIw&#10;FL4f7B3CEXanqaUWV42yjQ2mV1r3AMfmrClrTrom0/r2RhB2+fH9L9eDbcWJet84VjCdJCCIK6cb&#10;rhV8HT7GcxA+IGtsHZOCC3lYrx4fllhod+Y9ncpQixjCvkAFJoSukNJXhiz6ieuII/fteoshwr6W&#10;usdzDLetTJMklxYbjg0GO3ozVP2Uf1bBLnOUvqf+taztsxmOh+3mF3OlnkbDywJEoCH8i+/uTx3n&#10;z+ZZnsHtTwQgV1cAAAD//wMAUEsBAi0AFAAGAAgAAAAhANvh9svuAAAAhQEAABMAAAAAAAAAAAAA&#10;AAAAAAAAAFtDb250ZW50X1R5cGVzXS54bWxQSwECLQAUAAYACAAAACEAWvQsW78AAAAVAQAACwAA&#10;AAAAAAAAAAAAAAAfAQAAX3JlbHMvLnJlbHNQSwECLQAUAAYACAAAACEAI2KL+sMAAADfAAAADwAA&#10;AAAAAAAAAAAAAAAHAgAAZHJzL2Rvd25yZXYueG1sUEsFBgAAAAADAAMAtwAAAPcCAAAAAA==&#10;" filled="f" stroked="f">
                  <v:textbox inset="2.53958mm,2.53958mm,2.53958mm,2.53958mm">
                    <w:txbxContent>
                      <w:p w14:paraId="632F8252" w14:textId="77777777" w:rsidR="00F97670" w:rsidRDefault="00F97670">
                        <w:pPr>
                          <w:spacing w:after="0" w:line="240" w:lineRule="auto"/>
                          <w:ind w:left="0"/>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1" o:spid="_x0000_s1105" type="#_x0000_t75" style="position:absolute;left:184;top:736;width:7841;height:54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u3XxgAAAN8AAAAPAAAAZHJzL2Rvd25yZXYueG1sRI/dasJA&#10;EEbvBd9hGaF3ulFqCNE1FKFQKUVMi9dDdsxPs7Mhu2rap3cFwcvDN9+ZmXU2mFZcqHe1ZQXzWQSC&#10;uLC65lLBz/f7NAHhPLLG1jIp+CMH2WY8WmOq7ZUPdMl9KYKEXYoKKu+7VEpXVGTQzWxHHLKT7Q36&#10;gH0pdY/XIDetXERRLA3WHDZU2NG2ouI3P5tg2TXu9I/7JDlEzWfxtTtSfV4o9TIZ3lYgPA3+Ofxo&#10;f+hw/jJ5jZdw/ycAyM0NAAD//wMAUEsBAi0AFAAGAAgAAAAhANvh9svuAAAAhQEAABMAAAAAAAAA&#10;AAAAAAAAAAAAAFtDb250ZW50X1R5cGVzXS54bWxQSwECLQAUAAYACAAAACEAWvQsW78AAAAVAQAA&#10;CwAAAAAAAAAAAAAAAAAfAQAAX3JlbHMvLnJlbHNQSwECLQAUAAYACAAAACEA0Obt18YAAADfAAAA&#10;DwAAAAAAAAAAAAAAAAAHAgAAZHJzL2Rvd25yZXYueG1sUEsFBgAAAAADAAMAtwAAAPoCAAAAAA==&#10;">
                  <v:imagedata r:id="rId2" o:title=""/>
                </v:shape>
                <v:rect id="Prostokąt 158466" o:spid="_x0000_s1106" style="position:absolute;left:56598;top:359;width:5433;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bQNxQAAAN8AAAAPAAAAZHJzL2Rvd25yZXYueG1sRE9Na8JA&#10;EL0L/odlhN50Y2lDTLOK2BY9WhVib0N2TILZ2ZDdmrS/vlsQeny872w1mEbcqHO1ZQXzWQSCuLC6&#10;5lLB6fg+TUA4j6yxsUwKvsnBajkeZZhq2/MH3Q6+FCGEXYoKKu/bVEpXVGTQzWxLHLiL7Qz6ALtS&#10;6g77EG4a+RhFsTRYc2iosKVNRcX18GUUbJN2fd7Zn75s3j63+T5fvB4XXqmHybB+AeFp8P/iu3un&#10;w/zn5CmO4e9PACCXvwAAAP//AwBQSwECLQAUAAYACAAAACEA2+H2y+4AAACFAQAAEwAAAAAAAAAA&#10;AAAAAAAAAAAAW0NvbnRlbnRfVHlwZXNdLnhtbFBLAQItABQABgAIAAAAIQBa9CxbvwAAABUBAAAL&#10;AAAAAAAAAAAAAAAAAB8BAABfcmVscy8ucmVsc1BLAQItABQABgAIAAAAIQDAUbQNxQAAAN8AAAAP&#10;AAAAAAAAAAAAAAAAAAcCAABkcnMvZG93bnJldi54bWxQSwUGAAAAAAMAAwC3AAAA+QIAAAAA&#10;" filled="f" stroked="f">
                  <v:textbox inset="0,0,0,0">
                    <w:txbxContent>
                      <w:p w14:paraId="1F9A5CD8" w14:textId="77777777" w:rsidR="00F97670" w:rsidRDefault="00000000">
                        <w:pPr>
                          <w:spacing w:after="160" w:line="258" w:lineRule="auto"/>
                          <w:ind w:left="0"/>
                          <w:jc w:val="left"/>
                          <w:textDirection w:val="btLr"/>
                        </w:pPr>
                        <w:r>
                          <w:rPr>
                            <w:i/>
                            <w:color w:val="000000"/>
                            <w:sz w:val="20"/>
                          </w:rPr>
                          <w:t xml:space="preserve">Strona </w:t>
                        </w:r>
                      </w:p>
                    </w:txbxContent>
                  </v:textbox>
                </v:rect>
                <v:rect id="Prostokąt 158467" o:spid="_x0000_s1107" style="position:absolute;left:60683;top:359;width:935;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RGWxAAAAN8AAAAPAAAAZHJzL2Rvd25yZXYueG1sRE9Na8JA&#10;EL0L/Q/LFLzpplI1pq4iVtGjVUG9DdlpEpqdDdnVRH99Vyj0+Hjf03lrSnGj2hWWFbz1IxDEqdUF&#10;ZwqOh3UvBuE8ssbSMim4k4P57KUzxUTbhr/otveZCCHsElSQe18lUro0J4OubyviwH3b2qAPsM6k&#10;rrEJ4aaUgygaSYMFh4YcK1rmlP7sr0bBJq4W5619NFm5umxOu9Pk8zDxSnVf28UHCE+t/xf/ubc6&#10;zB/G76MxPP8EAHL2CwAA//8DAFBLAQItABQABgAIAAAAIQDb4fbL7gAAAIUBAAATAAAAAAAAAAAA&#10;AAAAAAAAAABbQ29udGVudF9UeXBlc10ueG1sUEsBAi0AFAAGAAgAAAAhAFr0LFu/AAAAFQEAAAsA&#10;AAAAAAAAAAAAAAAAHwEAAF9yZWxzLy5yZWxzUEsBAi0AFAAGAAgAAAAhAK8dEZbEAAAA3wAAAA8A&#10;AAAAAAAAAAAAAAAABwIAAGRycy9kb3ducmV2LnhtbFBLBQYAAAAAAwADALcAAAD4AgAAAAA=&#10;" filled="f" stroked="f">
                  <v:textbox inset="0,0,0,0">
                    <w:txbxContent>
                      <w:p w14:paraId="176AC51D" w14:textId="77777777" w:rsidR="00F97670" w:rsidRDefault="00000000">
                        <w:pPr>
                          <w:spacing w:after="160" w:line="258" w:lineRule="auto"/>
                          <w:ind w:left="0"/>
                          <w:jc w:val="left"/>
                          <w:textDirection w:val="btLr"/>
                        </w:pPr>
                        <w:r>
                          <w:rPr>
                            <w:i/>
                            <w:color w:val="000000"/>
                            <w:sz w:val="20"/>
                          </w:rPr>
                          <w:t>1</w:t>
                        </w:r>
                      </w:p>
                    </w:txbxContent>
                  </v:textbox>
                </v:rect>
                <v:rect id="Prostokąt 158468" o:spid="_x0000_s1108" style="position:absolute;left:61399;top:359;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oXkxQAAAN8AAAAPAAAAZHJzL2Rvd25yZXYueG1sRE9La8JA&#10;EL4X+h+WKXirmxYrMbqKVIse6wNsb0N2TEKzsyG7Nam/3jkUPH5879mid7W6UBsqzwZehgko4tzb&#10;igsDx8PHcwoqRGSLtWcy8EcBFvPHhxlm1ne8o8s+FkpCOGRooIyxybQOeUkOw9A3xMKdfeswCmwL&#10;bVvsJNzV+jVJxtphxdJQYkPvJeU/+19nYJM2y6+tv3ZFvf7enD5Pk9VhEo0ZPPXLKahIfbyL/91b&#10;K/Pf0tFYBssfAaDnNwAAAP//AwBQSwECLQAUAAYACAAAACEA2+H2y+4AAACFAQAAEwAAAAAAAAAA&#10;AAAAAAAAAAAAW0NvbnRlbnRfVHlwZXNdLnhtbFBLAQItABQABgAIAAAAIQBa9CxbvwAAABUBAAAL&#10;AAAAAAAAAAAAAAAAAB8BAABfcmVscy8ucmVsc1BLAQItABQABgAIAAAAIQDegoXkxQAAAN8AAAAP&#10;AAAAAAAAAAAAAAAAAAcCAABkcnMvZG93bnJldi54bWxQSwUGAAAAAAMAAwC3AAAA+QIAAAAA&#10;" filled="f" stroked="f">
                  <v:textbox inset="0,0,0,0">
                    <w:txbxContent>
                      <w:p w14:paraId="284F5925" w14:textId="77777777" w:rsidR="00F97670" w:rsidRDefault="00000000">
                        <w:pPr>
                          <w:spacing w:after="160" w:line="258" w:lineRule="auto"/>
                          <w:ind w:left="0"/>
                          <w:jc w:val="left"/>
                          <w:textDirection w:val="btLr"/>
                        </w:pPr>
                        <w:r>
                          <w:rPr>
                            <w:i/>
                            <w:color w:val="000000"/>
                            <w:sz w:val="20"/>
                          </w:rPr>
                          <w:t xml:space="preserve"> </w:t>
                        </w:r>
                      </w:p>
                    </w:txbxContent>
                  </v:textbox>
                </v:rect>
                <v:shape id="Dowolny kształt: kształt 158469" o:spid="_x0000_s1109" style="position:absolute;width:61582;height:91;visibility:visible;mso-wrap-style:square;v-text-anchor:middle"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rpQwgAAAN8AAAAPAAAAZHJzL2Rvd25yZXYueG1sRE/dasIw&#10;FL4f7B3CEXY3kw51rhplDKRud+t8gENybGubk9JkWt/eCINdfnz/6+3oOnGmITSeNWRTBYLYeNtw&#10;peHws3tegggR2WLnmTRcKcB28/iwxtz6C3/TuYyVSCEcctRQx9jnUgZTk8Mw9T1x4o5+cBgTHCpp&#10;B7ykcNfJF6UW0mHDqaHGnj5qMm356zQUynCxm3/Ovk5KVrZ4PZisaLV+mozvKxCRxvgv/nPvbZo/&#10;X84Wb3D/kwDIzQ0AAP//AwBQSwECLQAUAAYACAAAACEA2+H2y+4AAACFAQAAEwAAAAAAAAAAAAAA&#10;AAAAAAAAW0NvbnRlbnRfVHlwZXNdLnhtbFBLAQItABQABgAIAAAAIQBa9CxbvwAAABUBAAALAAAA&#10;AAAAAAAAAAAAAB8BAABfcmVscy8ucmVsc1BLAQItABQABgAIAAAAIQAATrpQwgAAAN8AAAAPAAAA&#10;AAAAAAAAAAAAAAcCAABkcnMvZG93bnJldi54bWxQSwUGAAAAAAMAAwC3AAAA9gIAAAAA&#10;" path="m,l6158230,r,9144l,9144,,e" fillcolor="black" stroked="f">
                  <v:path arrowok="t" o:extrusionok="f"/>
                </v:shape>
                <v:rect id="Prostokąt 158470" o:spid="_x0000_s1110" style="position:absolute;left:15440;top:1822;width:3646;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R8/xQAAAN8AAAAPAAAAZHJzL2Rvd25yZXYueG1sRE9NT8JA&#10;EL2T8B82Q+INthjUUlkIEQ0cEUyA26Q7tg3d2aa70uqvdw4mHl/e92LVu1rdqA2VZwPTSQKKOPe2&#10;4sLAx/FtnIIKEdli7ZkMfFOA1XI4WGBmfcfvdDvEQkkIhwwNlDE2mdYhL8lhmPiGWLhP3zqMAttC&#10;2xY7CXe1vk+SR+2wYmkosaGXkvLr4csZ2KbN+rzzP11Rv162p/1pvjnOozF3o379DCpSH//Ff+6d&#10;lfkP6exJHsgfAaCXvwAAAP//AwBQSwECLQAUAAYACAAAACEA2+H2y+4AAACFAQAAEwAAAAAAAAAA&#10;AAAAAAAAAAAAW0NvbnRlbnRfVHlwZXNdLnhtbFBLAQItABQABgAIAAAAIQBa9CxbvwAAABUBAAAL&#10;AAAAAAAAAAAAAAAAAB8BAABfcmVscy8ucmVsc1BLAQItABQABgAIAAAAIQClLR8/xQAAAN8AAAAP&#10;AAAAAAAAAAAAAAAAAAcCAABkcnMvZG93bnJldi54bWxQSwUGAAAAAAMAAwC3AAAA+QIAAAAA&#10;" filled="f" stroked="f">
                  <v:textbox inset="0,0,0,0">
                    <w:txbxContent>
                      <w:p w14:paraId="4A95D28E" w14:textId="77777777" w:rsidR="00F97670" w:rsidRDefault="00000000">
                        <w:pPr>
                          <w:spacing w:after="160" w:line="258" w:lineRule="auto"/>
                          <w:ind w:left="0"/>
                          <w:jc w:val="left"/>
                          <w:textDirection w:val="btLr"/>
                        </w:pPr>
                        <w:r>
                          <w:rPr>
                            <w:b/>
                            <w:color w:val="000000"/>
                            <w:sz w:val="20"/>
                          </w:rPr>
                          <w:t>OSD</w:t>
                        </w:r>
                      </w:p>
                    </w:txbxContent>
                  </v:textbox>
                </v:rect>
                <v:rect id="Prostokąt 158471" o:spid="_x0000_s1111" style="position:absolute;left:18202;top:1822;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bqkxAAAAN8AAAAPAAAAZHJzL2Rvd25yZXYueG1sRE9Na8JA&#10;EL0X/A/LCL3VjVI1RleRtqJHq4J6G7JjEszOhuzWpP31riD0+Hjfs0VrSnGj2hWWFfR7EQji1OqC&#10;MwWH/eotBuE8ssbSMin4JQeLeedlhom2DX/TbeczEULYJagg975KpHRpTgZdz1bEgbvY2qAPsM6k&#10;rrEJ4aaUgygaSYMFh4YcK/rIKb3ufoyCdVwtTxv712Tl13l93B4nn/uJV+q12y6nIDy1/l/8dG90&#10;mD+M38d9ePwJAOT8DgAA//8DAFBLAQItABQABgAIAAAAIQDb4fbL7gAAAIUBAAATAAAAAAAAAAAA&#10;AAAAAAAAAABbQ29udGVudF9UeXBlc10ueG1sUEsBAi0AFAAGAAgAAAAhAFr0LFu/AAAAFQEAAAsA&#10;AAAAAAAAAAAAAAAAHwEAAF9yZWxzLy5yZWxzUEsBAi0AFAAGAAgAAAAhAMphuqTEAAAA3wAAAA8A&#10;AAAAAAAAAAAAAAAABwIAAGRycy9kb3ducmV2LnhtbFBLBQYAAAAAAwADALcAAAD4AgAAAAA=&#10;" filled="f" stroked="f">
                  <v:textbox inset="0,0,0,0">
                    <w:txbxContent>
                      <w:p w14:paraId="63EF256B" w14:textId="77777777" w:rsidR="00F97670" w:rsidRDefault="00000000">
                        <w:pPr>
                          <w:spacing w:after="160" w:line="258" w:lineRule="auto"/>
                          <w:ind w:left="0"/>
                          <w:jc w:val="left"/>
                          <w:textDirection w:val="btLr"/>
                        </w:pPr>
                        <w:r>
                          <w:rPr>
                            <w:b/>
                            <w:i/>
                            <w:color w:val="000000"/>
                            <w:sz w:val="20"/>
                          </w:rPr>
                          <w:t xml:space="preserve"> </w:t>
                        </w:r>
                      </w:p>
                    </w:txbxContent>
                  </v:textbox>
                </v:rect>
                <v:rect id="Prostokąt 158472" o:spid="_x0000_s1112" style="position:absolute;left:39770;top:1822;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yTTxQAAAN8AAAAPAAAAZHJzL2Rvd25yZXYueG1sRE9Na8JA&#10;EL0L/Q/LFHrTTaXVmGYj0lr0aFVQb0N2moRmZ0N2NdFf3y0IPT7edzrvTS0u1LrKsoLnUQSCOLe6&#10;4kLBfvc5jEE4j6yxtkwKruRgnj0MUky07fiLLltfiBDCLkEFpfdNIqXLSzLoRrYhDty3bQ36ANtC&#10;6ha7EG5qOY6iiTRYcWgosaH3kvKf7dkoWMXN4ri2t66ol6fVYXOYfexmXqmnx37xBsJT7//Fd/da&#10;h/mv8ct0DH9/AgCZ/QIAAP//AwBQSwECLQAUAAYACAAAACEA2+H2y+4AAACFAQAAEwAAAAAAAAAA&#10;AAAAAAAAAAAAW0NvbnRlbnRfVHlwZXNdLnhtbFBLAQItABQABgAIAAAAIQBa9CxbvwAAABUBAAAL&#10;AAAAAAAAAAAAAAAAAB8BAABfcmVscy8ucmVsc1BLAQItABQABgAIAAAAIQA6syTTxQAAAN8AAAAP&#10;AAAAAAAAAAAAAAAAAAcCAABkcnMvZG93bnJldi54bWxQSwUGAAAAAAMAAwC3AAAA+QIAAAAA&#10;" filled="f" stroked="f">
                  <v:textbox inset="0,0,0,0">
                    <w:txbxContent>
                      <w:p w14:paraId="6252103B" w14:textId="77777777" w:rsidR="00F97670" w:rsidRDefault="00000000">
                        <w:pPr>
                          <w:spacing w:after="160" w:line="258" w:lineRule="auto"/>
                          <w:ind w:left="0"/>
                          <w:jc w:val="left"/>
                          <w:textDirection w:val="btLr"/>
                        </w:pPr>
                        <w:r>
                          <w:rPr>
                            <w:b/>
                            <w:i/>
                            <w:color w:val="000000"/>
                            <w:sz w:val="20"/>
                          </w:rPr>
                          <w:t xml:space="preserve"> </w:t>
                        </w:r>
                      </w:p>
                    </w:txbxContent>
                  </v:textbox>
                </v:rect>
                <v:rect id="Prostokąt 158473" o:spid="_x0000_s1113" style="position:absolute;left:44220;top:1822;width:12076;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FIxQAAAN8AAAAPAAAAZHJzL2Rvd25yZXYueG1sRE9Na8JA&#10;EL0X+h+WKXirm9aqMXUVqRU9WhXU25CdJqHZ2ZBdTfTXu4LQ4+N9j6etKcWZaldYVvDWjUAQp1YX&#10;nCnYbRevMQjnkTWWlknBhRxMJ89PY0y0bfiHzhufiRDCLkEFufdVIqVLczLourYiDtyvrQ36AOtM&#10;6hqbEG5K+R5FA2mw4NCQY0VfOaV/m5NRsIyr2WFlr01Wfh+X+/V+NN+OvFKdl3b2CcJT6//FD/dK&#10;h/n9+GPYg/ufAEBObgAAAP//AwBQSwECLQAUAAYACAAAACEA2+H2y+4AAACFAQAAEwAAAAAAAAAA&#10;AAAAAAAAAAAAW0NvbnRlbnRfVHlwZXNdLnhtbFBLAQItABQABgAIAAAAIQBa9CxbvwAAABUBAAAL&#10;AAAAAAAAAAAAAAAAAB8BAABfcmVscy8ucmVsc1BLAQItABQABgAIAAAAIQBV/4FIxQAAAN8AAAAP&#10;AAAAAAAAAAAAAAAAAAcCAABkcnMvZG93bnJldi54bWxQSwUGAAAAAAMAAwC3AAAA+QIAAAAA&#10;" filled="f" stroked="f">
                  <v:textbox inset="0,0,0,0">
                    <w:txbxContent>
                      <w:p w14:paraId="644ED726" w14:textId="77777777" w:rsidR="00F97670" w:rsidRDefault="00000000">
                        <w:pPr>
                          <w:spacing w:after="160" w:line="258" w:lineRule="auto"/>
                          <w:ind w:left="0"/>
                          <w:jc w:val="left"/>
                          <w:textDirection w:val="btLr"/>
                        </w:pPr>
                        <w:r>
                          <w:rPr>
                            <w:b/>
                            <w:color w:val="000000"/>
                            <w:sz w:val="20"/>
                          </w:rPr>
                          <w:t>SPRZEDAWCA</w:t>
                        </w:r>
                      </w:p>
                    </w:txbxContent>
                  </v:textbox>
                </v:rect>
                <v:rect id="Prostokąt 158474" o:spid="_x0000_s1114" style="position:absolute;left:53322;top:1822;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hk8xQAAAN8AAAAPAAAAZHJzL2Rvd25yZXYueG1sRE/LasJA&#10;FN0X+g/DLbirk4qPmDqK+ECXVgV1d8ncJqGZOyEzmujXdwpCl4fznsxaU4ob1a6wrOCjG4EgTq0u&#10;OFNwPKzfYxDOI2ssLZOCOzmYTV9fJpho2/AX3fY+EyGEXYIKcu+rREqX5mTQdW1FHLhvWxv0AdaZ&#10;1DU2IdyUshdFQ2mw4NCQY0WLnNKf/dUo2MTV/Ly1jyYrV5fNaXcaLw9jr1TnrZ1/gvDU+n/x073V&#10;Yf4g7o/68PcnAJDTXwAAAP//AwBQSwECLQAUAAYACAAAACEA2+H2y+4AAACFAQAAEwAAAAAAAAAA&#10;AAAAAAAAAAAAW0NvbnRlbnRfVHlwZXNdLnhtbFBLAQItABQABgAIAAAAIQBa9CxbvwAAABUBAAAL&#10;AAAAAAAAAAAAAAAAAB8BAABfcmVscy8ucmVsc1BLAQItABQABgAIAAAAIQDaFhk8xQAAAN8AAAAP&#10;AAAAAAAAAAAAAAAAAAcCAABkcnMvZG93bnJldi54bWxQSwUGAAAAAAMAAwC3AAAA+QIAAAAA&#10;" filled="f" stroked="f">
                  <v:textbox inset="0,0,0,0">
                    <w:txbxContent>
                      <w:p w14:paraId="14843E48" w14:textId="77777777" w:rsidR="00F97670" w:rsidRDefault="00000000">
                        <w:pPr>
                          <w:spacing w:after="160" w:line="258" w:lineRule="auto"/>
                          <w:ind w:left="0"/>
                          <w:jc w:val="left"/>
                          <w:textDirection w:val="btLr"/>
                        </w:pPr>
                        <w:r>
                          <w:rPr>
                            <w:b/>
                            <w:color w:val="000000"/>
                            <w:sz w:val="20"/>
                          </w:rPr>
                          <w:t xml:space="preserve"> </w:t>
                        </w:r>
                      </w:p>
                    </w:txbxContent>
                  </v:textbox>
                </v:rect>
              </v:group>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A876A" w14:textId="77777777" w:rsidR="00625CEB" w:rsidRDefault="00625CEB">
      <w:pPr>
        <w:spacing w:after="0" w:line="240" w:lineRule="auto"/>
      </w:pPr>
      <w:r>
        <w:separator/>
      </w:r>
    </w:p>
  </w:footnote>
  <w:footnote w:type="continuationSeparator" w:id="0">
    <w:p w14:paraId="7756BA9D" w14:textId="77777777" w:rsidR="00625CEB" w:rsidRDefault="00625CEB">
      <w:pPr>
        <w:spacing w:after="0" w:line="240" w:lineRule="auto"/>
      </w:pPr>
      <w:r>
        <w:continuationSeparator/>
      </w:r>
    </w:p>
  </w:footnote>
  <w:footnote w:id="1">
    <w:p w14:paraId="08DE8587" w14:textId="77777777" w:rsidR="00F97670" w:rsidRDefault="00000000">
      <w:pPr>
        <w:pBdr>
          <w:top w:val="nil"/>
          <w:left w:val="nil"/>
          <w:bottom w:val="nil"/>
          <w:right w:val="nil"/>
          <w:between w:val="nil"/>
        </w:pBdr>
        <w:spacing w:after="0" w:line="259" w:lineRule="auto"/>
        <w:ind w:left="0"/>
        <w:jc w:val="left"/>
        <w:rPr>
          <w:color w:val="000000"/>
          <w:sz w:val="18"/>
          <w:szCs w:val="18"/>
        </w:rPr>
      </w:pPr>
      <w:r>
        <w:rPr>
          <w:vertAlign w:val="superscript"/>
        </w:rPr>
        <w:footnoteRef/>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B00D8" w14:textId="77777777" w:rsidR="00F97670" w:rsidRDefault="00000000">
    <w:pPr>
      <w:spacing w:after="0" w:line="259" w:lineRule="auto"/>
      <w:ind w:left="-1133" w:right="694"/>
      <w:jc w:val="left"/>
    </w:pPr>
    <w:r>
      <w:rPr>
        <w:rFonts w:ascii="Calibri" w:eastAsia="Calibri" w:hAnsi="Calibri" w:cs="Calibri"/>
        <w:noProof/>
      </w:rPr>
      <mc:AlternateContent>
        <mc:Choice Requires="wpg">
          <w:drawing>
            <wp:anchor distT="0" distB="0" distL="114300" distR="114300" simplePos="0" relativeHeight="251659264" behindDoc="0" locked="0" layoutInCell="1" hidden="0" allowOverlap="1" wp14:anchorId="1AB613A2" wp14:editId="561BF63B">
              <wp:simplePos x="0" y="0"/>
              <wp:positionH relativeFrom="page">
                <wp:posOffset>6168898</wp:posOffset>
              </wp:positionH>
              <wp:positionV relativeFrom="page">
                <wp:posOffset>359663</wp:posOffset>
              </wp:positionV>
              <wp:extent cx="234696" cy="131064"/>
              <wp:effectExtent l="0" t="0" r="0" b="0"/>
              <wp:wrapSquare wrapText="bothSides" distT="0" distB="0" distL="114300" distR="114300"/>
              <wp:docPr id="158493" name="Grupa 158493"/>
              <wp:cNvGraphicFramePr/>
              <a:graphic xmlns:a="http://schemas.openxmlformats.org/drawingml/2006/main">
                <a:graphicData uri="http://schemas.microsoft.com/office/word/2010/wordprocessingGroup">
                  <wpg:wgp>
                    <wpg:cNvGrpSpPr/>
                    <wpg:grpSpPr>
                      <a:xfrm>
                        <a:off x="0" y="0"/>
                        <a:ext cx="234696" cy="131064"/>
                        <a:chOff x="5228650" y="3714450"/>
                        <a:chExt cx="234700" cy="131100"/>
                      </a:xfrm>
                    </wpg:grpSpPr>
                    <wpg:grpSp>
                      <wpg:cNvPr id="49" name="Grupa 49"/>
                      <wpg:cNvGrpSpPr/>
                      <wpg:grpSpPr>
                        <a:xfrm>
                          <a:off x="5228652" y="3714468"/>
                          <a:ext cx="234696" cy="131064"/>
                          <a:chOff x="0" y="0"/>
                          <a:chExt cx="234696" cy="131064"/>
                        </a:xfrm>
                      </wpg:grpSpPr>
                      <wps:wsp>
                        <wps:cNvPr id="50" name="Prostokąt 50"/>
                        <wps:cNvSpPr/>
                        <wps:spPr>
                          <a:xfrm>
                            <a:off x="0" y="0"/>
                            <a:ext cx="234675" cy="131050"/>
                          </a:xfrm>
                          <a:prstGeom prst="rect">
                            <a:avLst/>
                          </a:prstGeom>
                          <a:noFill/>
                          <a:ln>
                            <a:noFill/>
                          </a:ln>
                        </wps:spPr>
                        <wps:txbx>
                          <w:txbxContent>
                            <w:p w14:paraId="3D4C54EC" w14:textId="77777777" w:rsidR="00F97670" w:rsidRDefault="00F97670">
                              <w:pPr>
                                <w:spacing w:after="0" w:line="240" w:lineRule="auto"/>
                                <w:ind w:left="0"/>
                                <w:jc w:val="left"/>
                                <w:textDirection w:val="btLr"/>
                              </w:pPr>
                            </w:p>
                          </w:txbxContent>
                        </wps:txbx>
                        <wps:bodyPr spcFirstLastPara="1" wrap="square" lIns="91425" tIns="91425" rIns="91425" bIns="91425" anchor="ctr" anchorCtr="0">
                          <a:noAutofit/>
                        </wps:bodyPr>
                      </wps:wsp>
                      <wps:wsp>
                        <wps:cNvPr id="51" name="Dowolny kształt: kształt 51"/>
                        <wps:cNvSpPr/>
                        <wps:spPr>
                          <a:xfrm>
                            <a:off x="0" y="0"/>
                            <a:ext cx="234696" cy="131064"/>
                          </a:xfrm>
                          <a:custGeom>
                            <a:avLst/>
                            <a:gdLst/>
                            <a:ahLst/>
                            <a:cxnLst/>
                            <a:rect l="l" t="t" r="r" b="b"/>
                            <a:pathLst>
                              <a:path w="234696" h="131064" extrusionOk="0">
                                <a:moveTo>
                                  <a:pt x="0" y="0"/>
                                </a:moveTo>
                                <a:lnTo>
                                  <a:pt x="234696" y="0"/>
                                </a:lnTo>
                                <a:lnTo>
                                  <a:pt x="234696" y="131064"/>
                                </a:lnTo>
                                <a:lnTo>
                                  <a:pt x="0" y="131064"/>
                                </a:lnTo>
                                <a:lnTo>
                                  <a:pt x="0" y="0"/>
                                </a:lnTo>
                              </a:path>
                            </a:pathLst>
                          </a:custGeom>
                          <a:solidFill>
                            <a:srgbClr val="D3D3D3"/>
                          </a:solidFill>
                          <a:ln>
                            <a:noFill/>
                          </a:ln>
                        </wps:spPr>
                        <wps:bodyPr spcFirstLastPara="1" wrap="square" lIns="91425" tIns="91425" rIns="91425" bIns="91425" anchor="ctr" anchorCtr="0">
                          <a:noAutofit/>
                        </wps:bodyPr>
                      </wps:wsp>
                    </wpg:grpSp>
                  </wpg:wgp>
                </a:graphicData>
              </a:graphic>
            </wp:anchor>
          </w:drawing>
        </mc:Choice>
        <mc:Fallback>
          <w:pict>
            <v:group w14:anchorId="1AB613A2" id="Grupa 158493" o:spid="_x0000_s1073" style="position:absolute;left:0;text-align:left;margin-left:485.75pt;margin-top:28.3pt;width:18.5pt;height:10.3pt;z-index:251659264;mso-position-horizontal-relative:page;mso-position-vertical-relative:page" coordorigin="52286,37144" coordsize="2347,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eC9DgMAAOIIAAAOAAAAZHJzL2Uyb0RvYy54bWzMVttq3DAQfS/0H4TeG9t7S2LiDSXbLIXS&#10;LCT9AK0sr01sSZXktbePhf5Z+18dSWt7c4NcoJSAo5FH4zNnZo727LytSrRlSheCJzg6CjFinIq0&#10;4JsEf7u5/HCCkTaEp6QUnCV4xzQ+n79/d9bImI1ELsqUKQRBuI4bmeDcGBkHgaY5q4g+EpJxeJkJ&#10;VREDptoEqSINRK/KYBSGs6ARKpVKUKY17C78Szx38bOMUXOVZZoZVCYYsBn3VO65ts9gfkbijSIy&#10;L+geBnkFiooUHD7ah1oQQ1CtigehqoIqoUVmjqioApFlBWUuB8gmCu9ls1Sili6XTdxsZE8TUHuP&#10;p1eHpV+3SyWv5UoBE43cABfOsrm0marsf0CJWkfZrqeMtQZR2ByNJ7PTGUYUXkXjKJxNPKU0B97t&#10;qelodDKbAvXgMD6OJhNYO9Jp/mmIcRyCxz5GBGvwCDoAwR1YveHhAv6VQkWa4MkpRpxU0GNLVUuC&#10;wN6n9IIcPdrRgHZ24tE+O1+f6WM5PsLTkznCMOih3vpt9b7OiWSujXQ88GVr4vlaQUcacfv7l0G+&#10;OI10jn1X6FhDg7ykJY6nfTlDH7NPlcRSabNkokJ2kWAFQ+pmh2y/aOMr37nYb3JxWZSl65mS39mA&#10;mHYHGqRDaFemXbeu8jpei3QH7aElvSzgW1+INiuiYMAjjBoY+gTr7zVRDKPyMweWT6PJCJCbQ0Md&#10;GutDg3CaC9ASahRG3rgwTls8yo+1EVnhMrK4PJg9XCivbeB/UWfI1dd5IRpR8h261T8M+fPTxP0K&#10;TSM/LG+t+0MpOKg7rX3dLTtdrUExU1912Mu7FW15t7TdYcW7dOJtMAKCgW4Q77WfTEmMPWeD2iVq&#10;BlHKe01CML+qtpfU1a3VMOtdiS27Ee6cuadvAHp4W/JDr07wOil0PegdnnQchPFJby8bz3bsFNJ/&#10;EqLa1J1m9nTA5iHhWpRFagfJJqzVZn1RKrQlwOxibP8smXDkjtuzxu0/n7Hh9nCT5y5Sl+n+0rc3&#10;9aHtvIafJvO/AAAA//8DAFBLAwQUAAYACAAAACEAgDHxFOEAAAAKAQAADwAAAGRycy9kb3ducmV2&#10;LnhtbEyPwWrDMAyG74O9g9Fgt9VOR5I2jVNK2XYqg7WDsZsbq0loLIfYTdK3n3taj5I+fn1/vp5M&#10;ywbsXWNJQjQTwJBKqxuqJHwf3l8WwJxXpFVrCSVc0cG6eHzIVabtSF847H3FQgi5TEmove8yzl1Z&#10;o1FuZjukcDvZ3igfxr7iuldjCDctnwuRcKMaCh9q1eG2xvK8vxgJH6MaN6/R27A7n7bX30P8+bOL&#10;UMrnp2mzAuZx8v8w3PSDOhTB6WgvpB1rJSzTKA6ohDhJgN0AIRZhc5SQpnPgRc7vKxR/AAAA//8D&#10;AFBLAQItABQABgAIAAAAIQC2gziS/gAAAOEBAAATAAAAAAAAAAAAAAAAAAAAAABbQ29udGVudF9U&#10;eXBlc10ueG1sUEsBAi0AFAAGAAgAAAAhADj9If/WAAAAlAEAAAsAAAAAAAAAAAAAAAAALwEAAF9y&#10;ZWxzLy5yZWxzUEsBAi0AFAAGAAgAAAAhAHXZ4L0OAwAA4ggAAA4AAAAAAAAAAAAAAAAALgIAAGRy&#10;cy9lMm9Eb2MueG1sUEsBAi0AFAAGAAgAAAAhAIAx8RThAAAACgEAAA8AAAAAAAAAAAAAAAAAaAUA&#10;AGRycy9kb3ducmV2LnhtbFBLBQYAAAAABAAEAPMAAAB2BgAAAAA=&#10;">
              <v:group id="Grupa 49" o:spid="_x0000_s1074" style="position:absolute;left:52286;top:37144;width:2347;height:1311" coordsize="234696,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Prostokąt 50" o:spid="_x0000_s1075" style="position:absolute;width:234675;height:131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DRjwAAAANsAAAAPAAAAZHJzL2Rvd25yZXYueG1sRE/dTsIw&#10;FL434R2aY+IddC5CYNAtaDQBrmDjAQ7rcV1cT+daYb69vSDx8sv3vylG24krDb51rOB5loAgrp1u&#10;uVFwrj6mSxA+IGvsHJOCX/JQ5JOHDWba3fhE1zI0Ioawz1CBCaHPpPS1IYt+5nriyH26wWKIcGik&#10;HvAWw20n0yRZSIstxwaDPb0Zqr/KH6vg+OIofU/9a9nYlRkv1WH/jQulnh7H7RpEoDH8i+/unVYw&#10;j+vjl/gDZP4HAAD//wMAUEsBAi0AFAAGAAgAAAAhANvh9svuAAAAhQEAABMAAAAAAAAAAAAAAAAA&#10;AAAAAFtDb250ZW50X1R5cGVzXS54bWxQSwECLQAUAAYACAAAACEAWvQsW78AAAAVAQAACwAAAAAA&#10;AAAAAAAAAAAfAQAAX3JlbHMvLnJlbHNQSwECLQAUAAYACAAAACEAwQw0Y8AAAADbAAAADwAAAAAA&#10;AAAAAAAAAAAHAgAAZHJzL2Rvd25yZXYueG1sUEsFBgAAAAADAAMAtwAAAPQCAAAAAA==&#10;" filled="f" stroked="f">
                  <v:textbox inset="2.53958mm,2.53958mm,2.53958mm,2.53958mm">
                    <w:txbxContent>
                      <w:p w14:paraId="3D4C54EC" w14:textId="77777777" w:rsidR="00F97670" w:rsidRDefault="00F97670">
                        <w:pPr>
                          <w:spacing w:after="0" w:line="240" w:lineRule="auto"/>
                          <w:ind w:left="0"/>
                          <w:jc w:val="left"/>
                          <w:textDirection w:val="btLr"/>
                        </w:pPr>
                      </w:p>
                    </w:txbxContent>
                  </v:textbox>
                </v:rect>
                <v:shape id="Dowolny kształt: kształt 51" o:spid="_x0000_s1076" style="position:absolute;width:234696;height:131064;visibility:visible;mso-wrap-style:square;v-text-anchor:middle" coordsize="234696,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cgPxQAAANsAAAAPAAAAZHJzL2Rvd25yZXYueG1sRI/dagIx&#10;FITvC75DOII3pWa1KO3WKCJIRRB/2gc4bE53tyYnS5J1t2/fCIVeDjPzDbNY9daIG/lQO1YwGWcg&#10;iAunay4VfH5sn15AhIis0TgmBT8UYLUcPCww167jM90usRQJwiFHBVWMTS5lKCqyGMauIU7el/MW&#10;Y5K+lNpjl+DWyGmWzaXFmtNChQ1tKiqul9Yq+Pbvp2Nr9s/trruWr8YcHjezg1KjYb9+AxGpj//h&#10;v/ZOK5hN4P4l/QC5/AUAAP//AwBQSwECLQAUAAYACAAAACEA2+H2y+4AAACFAQAAEwAAAAAAAAAA&#10;AAAAAAAAAAAAW0NvbnRlbnRfVHlwZXNdLnhtbFBLAQItABQABgAIAAAAIQBa9CxbvwAAABUBAAAL&#10;AAAAAAAAAAAAAAAAAB8BAABfcmVscy8ucmVsc1BLAQItABQABgAIAAAAIQBUKcgPxQAAANsAAAAP&#10;AAAAAAAAAAAAAAAAAAcCAABkcnMvZG93bnJldi54bWxQSwUGAAAAAAMAAwC3AAAA+QIAAAAA&#10;" path="m,l234696,r,131064l,131064,,e" fillcolor="#d3d3d3" stroked="f">
                  <v:path arrowok="t" o:extrusionok="f"/>
                </v:shape>
              </v:group>
              <w10:wrap type="square" anchorx="page" anchory="page"/>
            </v:group>
          </w:pict>
        </mc:Fallback>
      </mc:AlternateContent>
    </w:r>
  </w:p>
  <w:p w14:paraId="009C4127" w14:textId="77777777" w:rsidR="00F97670" w:rsidRDefault="00F97670"/>
  <w:p w14:paraId="057C311D" w14:textId="77777777" w:rsidR="00F97670" w:rsidRDefault="00F97670"/>
  <w:p w14:paraId="0874E501" w14:textId="77777777" w:rsidR="00F97670" w:rsidRDefault="00F97670"/>
  <w:p w14:paraId="07821092" w14:textId="77777777" w:rsidR="00F97670" w:rsidRDefault="00F97670"/>
  <w:p w14:paraId="23C263E6" w14:textId="77777777" w:rsidR="00F97670" w:rsidRDefault="00F97670"/>
  <w:p w14:paraId="737F36B0" w14:textId="77777777" w:rsidR="00F97670" w:rsidRDefault="00F9767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7748D" w14:textId="1B6D5332" w:rsidR="00F97670" w:rsidRDefault="00000000">
    <w:pPr>
      <w:spacing w:after="31" w:line="239" w:lineRule="auto"/>
      <w:ind w:left="371" w:right="280"/>
      <w:jc w:val="center"/>
      <w:rPr>
        <w:sz w:val="18"/>
        <w:szCs w:val="18"/>
      </w:rPr>
    </w:pPr>
    <w:bookmarkStart w:id="3" w:name="_heading=h.lsmkraql4i5n" w:colFirst="0" w:colLast="0"/>
    <w:bookmarkEnd w:id="3"/>
    <w:r>
      <w:rPr>
        <w:sz w:val="18"/>
        <w:szCs w:val="18"/>
      </w:rPr>
      <w:t xml:space="preserve">Generalna Umowa Dystrybucji Dla Usługi Kompleksowej nr OSD/…GUD-k/CSIRE/…  zawarta pomiędzy </w:t>
    </w:r>
    <w:proofErr w:type="spellStart"/>
    <w:r>
      <w:rPr>
        <w:sz w:val="18"/>
        <w:szCs w:val="18"/>
      </w:rPr>
      <w:t>Veolia</w:t>
    </w:r>
    <w:proofErr w:type="spellEnd"/>
    <w:r>
      <w:rPr>
        <w:sz w:val="18"/>
        <w:szCs w:val="18"/>
      </w:rPr>
      <w:t xml:space="preserve"> Energia </w:t>
    </w:r>
    <w:r w:rsidR="00287C6B">
      <w:rPr>
        <w:sz w:val="18"/>
        <w:szCs w:val="18"/>
      </w:rPr>
      <w:t>Łódź</w:t>
    </w:r>
    <w:r>
      <w:rPr>
        <w:sz w:val="18"/>
        <w:szCs w:val="18"/>
      </w:rPr>
      <w:t xml:space="preserve"> S.A. a </w:t>
    </w:r>
    <w:r>
      <w:rPr>
        <w:i/>
        <w:iCs/>
        <w:sz w:val="18"/>
        <w:szCs w:val="18"/>
      </w:rPr>
      <w:t>(nazwa sprzedawcy)</w:t>
    </w:r>
    <w:r>
      <w:rPr>
        <w:sz w:val="18"/>
        <w:szCs w:val="18"/>
      </w:rPr>
      <w:t xml:space="preserve"> </w:t>
    </w:r>
  </w:p>
  <w:p w14:paraId="5FDF0416" w14:textId="77777777" w:rsidR="00F97670" w:rsidRDefault="00000000">
    <w:pPr>
      <w:spacing w:after="0" w:line="259" w:lineRule="auto"/>
      <w:ind w:left="0"/>
      <w:jc w:val="left"/>
    </w:pPr>
    <w:r>
      <w:rPr>
        <w:sz w:val="18"/>
        <w:szCs w:val="18"/>
      </w:rPr>
      <w:t xml:space="preserve"> </w:t>
    </w:r>
    <w:r>
      <w:rPr>
        <w:noProof/>
      </w:rPr>
      <mc:AlternateContent>
        <mc:Choice Requires="wps">
          <w:drawing>
            <wp:anchor distT="0" distB="0" distL="0" distR="0" simplePos="0" relativeHeight="251658240" behindDoc="1" locked="0" layoutInCell="1" hidden="0" allowOverlap="1" wp14:anchorId="09C2211C" wp14:editId="777CE352">
              <wp:simplePos x="0" y="0"/>
              <wp:positionH relativeFrom="column">
                <wp:posOffset>0</wp:posOffset>
              </wp:positionH>
              <wp:positionV relativeFrom="paragraph">
                <wp:posOffset>-2539</wp:posOffset>
              </wp:positionV>
              <wp:extent cx="8890" cy="12700"/>
              <wp:effectExtent l="0" t="0" r="0" b="0"/>
              <wp:wrapNone/>
              <wp:docPr id="158500" name="Dowolny kształt: kształt 158500"/>
              <wp:cNvGraphicFramePr/>
              <a:graphic xmlns:a="http://schemas.openxmlformats.org/drawingml/2006/main">
                <a:graphicData uri="http://schemas.microsoft.com/office/word/2010/wordprocessingShape">
                  <wps:wsp>
                    <wps:cNvSpPr/>
                    <wps:spPr>
                      <a:xfrm>
                        <a:off x="2266885" y="3775555"/>
                        <a:ext cx="6158230" cy="8890"/>
                      </a:xfrm>
                      <a:custGeom>
                        <a:avLst/>
                        <a:gdLst/>
                        <a:ahLst/>
                        <a:cxnLst/>
                        <a:rect l="l" t="t" r="r" b="b"/>
                        <a:pathLst>
                          <a:path w="6158230" h="9144" extrusionOk="0">
                            <a:moveTo>
                              <a:pt x="0" y="0"/>
                            </a:moveTo>
                            <a:lnTo>
                              <a:pt x="6158230" y="0"/>
                            </a:lnTo>
                            <a:lnTo>
                              <a:pt x="6158230" y="9144"/>
                            </a:lnTo>
                            <a:lnTo>
                              <a:pt x="0" y="9144"/>
                            </a:lnTo>
                            <a:lnTo>
                              <a:pt x="0" y="0"/>
                            </a:lnTo>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0</wp:posOffset>
              </wp:positionH>
              <wp:positionV relativeFrom="paragraph">
                <wp:posOffset>-2539</wp:posOffset>
              </wp:positionV>
              <wp:extent cx="8890" cy="12700"/>
              <wp:effectExtent b="0" l="0" r="0" t="0"/>
              <wp:wrapNone/>
              <wp:docPr id="158500" name="image22.png"/>
              <a:graphic>
                <a:graphicData uri="http://schemas.openxmlformats.org/drawingml/2006/picture">
                  <pic:pic>
                    <pic:nvPicPr>
                      <pic:cNvPr id="0" name="image22.png"/>
                      <pic:cNvPicPr preferRelativeResize="0"/>
                    </pic:nvPicPr>
                    <pic:blipFill>
                      <a:blip r:embed="rId1"/>
                      <a:srcRect/>
                      <a:stretch>
                        <a:fillRect/>
                      </a:stretch>
                    </pic:blipFill>
                    <pic:spPr>
                      <a:xfrm>
                        <a:off x="0" y="0"/>
                        <a:ext cx="8890" cy="1270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A3884" w14:textId="77777777" w:rsidR="00F97670" w:rsidRDefault="00F97670">
    <w:pPr>
      <w:spacing w:after="0" w:line="259" w:lineRule="auto"/>
      <w:ind w:left="-1133" w:right="694"/>
      <w:jc w:val="left"/>
    </w:pPr>
  </w:p>
  <w:p w14:paraId="75272313" w14:textId="77777777" w:rsidR="00F97670" w:rsidRDefault="00F97670"/>
  <w:p w14:paraId="79798B4E" w14:textId="77777777" w:rsidR="00F97670" w:rsidRDefault="00F97670"/>
  <w:p w14:paraId="46E235D5" w14:textId="77777777" w:rsidR="00F97670" w:rsidRDefault="00F97670"/>
  <w:p w14:paraId="6F380803" w14:textId="77777777" w:rsidR="00F97670" w:rsidRDefault="00F97670"/>
  <w:p w14:paraId="539860E9" w14:textId="77777777" w:rsidR="00F97670" w:rsidRDefault="00F97670"/>
  <w:p w14:paraId="17CAB45F" w14:textId="77777777" w:rsidR="00F97670" w:rsidRDefault="00F9767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3C1B8" w14:textId="77777777" w:rsidR="00F97670" w:rsidRDefault="00000000">
    <w:pPr>
      <w:spacing w:after="31" w:line="239" w:lineRule="auto"/>
      <w:ind w:left="371" w:right="278"/>
      <w:jc w:val="center"/>
    </w:pPr>
    <w:r>
      <w:rPr>
        <w:rFonts w:ascii="Calibri" w:eastAsia="Calibri" w:hAnsi="Calibri" w:cs="Calibri"/>
        <w:noProof/>
      </w:rPr>
      <mc:AlternateContent>
        <mc:Choice Requires="wpg">
          <w:drawing>
            <wp:anchor distT="0" distB="0" distL="0" distR="0" simplePos="0" relativeHeight="251665408" behindDoc="1" locked="0" layoutInCell="1" hidden="0" allowOverlap="1" wp14:anchorId="70B84473" wp14:editId="6826DC6C">
              <wp:simplePos x="0" y="0"/>
              <wp:positionH relativeFrom="page">
                <wp:posOffset>701040</wp:posOffset>
              </wp:positionH>
              <wp:positionV relativeFrom="page">
                <wp:posOffset>359663</wp:posOffset>
              </wp:positionV>
              <wp:extent cx="6158230" cy="280416"/>
              <wp:effectExtent l="0" t="0" r="0" b="0"/>
              <wp:wrapNone/>
              <wp:docPr id="158495" name="Grupa 158495"/>
              <wp:cNvGraphicFramePr/>
              <a:graphic xmlns:a="http://schemas.openxmlformats.org/drawingml/2006/main">
                <a:graphicData uri="http://schemas.microsoft.com/office/word/2010/wordprocessingGroup">
                  <wpg:wgp>
                    <wpg:cNvGrpSpPr/>
                    <wpg:grpSpPr>
                      <a:xfrm>
                        <a:off x="0" y="0"/>
                        <a:ext cx="6158230" cy="280416"/>
                        <a:chOff x="2266875" y="3639775"/>
                        <a:chExt cx="6158250" cy="283500"/>
                      </a:xfrm>
                    </wpg:grpSpPr>
                    <wpg:grpSp>
                      <wpg:cNvPr id="58" name="Grupa 58"/>
                      <wpg:cNvGrpSpPr/>
                      <wpg:grpSpPr>
                        <a:xfrm>
                          <a:off x="2266885" y="3639792"/>
                          <a:ext cx="6158230" cy="283464"/>
                          <a:chOff x="0" y="0"/>
                          <a:chExt cx="6158230" cy="283464"/>
                        </a:xfrm>
                      </wpg:grpSpPr>
                      <wps:wsp>
                        <wps:cNvPr id="59" name="Prostokąt 59"/>
                        <wps:cNvSpPr/>
                        <wps:spPr>
                          <a:xfrm>
                            <a:off x="0" y="0"/>
                            <a:ext cx="6158225" cy="280400"/>
                          </a:xfrm>
                          <a:prstGeom prst="rect">
                            <a:avLst/>
                          </a:prstGeom>
                          <a:noFill/>
                          <a:ln>
                            <a:noFill/>
                          </a:ln>
                        </wps:spPr>
                        <wps:txbx>
                          <w:txbxContent>
                            <w:p w14:paraId="3D0F9277" w14:textId="77777777" w:rsidR="00F97670" w:rsidRDefault="00F97670">
                              <w:pPr>
                                <w:spacing w:after="0" w:line="240" w:lineRule="auto"/>
                                <w:ind w:left="0"/>
                                <w:jc w:val="left"/>
                                <w:textDirection w:val="btLr"/>
                              </w:pPr>
                            </w:p>
                          </w:txbxContent>
                        </wps:txbx>
                        <wps:bodyPr spcFirstLastPara="1" wrap="square" lIns="91425" tIns="91425" rIns="91425" bIns="91425" anchor="ctr" anchorCtr="0">
                          <a:noAutofit/>
                        </wps:bodyPr>
                      </wps:wsp>
                      <wps:wsp>
                        <wps:cNvPr id="60" name="Dowolny kształt: kształt 60"/>
                        <wps:cNvSpPr/>
                        <wps:spPr>
                          <a:xfrm>
                            <a:off x="4505833" y="0"/>
                            <a:ext cx="929945" cy="131064"/>
                          </a:xfrm>
                          <a:custGeom>
                            <a:avLst/>
                            <a:gdLst/>
                            <a:ahLst/>
                            <a:cxnLst/>
                            <a:rect l="l" t="t" r="r" b="b"/>
                            <a:pathLst>
                              <a:path w="929945" h="131064" extrusionOk="0">
                                <a:moveTo>
                                  <a:pt x="0" y="0"/>
                                </a:moveTo>
                                <a:lnTo>
                                  <a:pt x="929945" y="0"/>
                                </a:lnTo>
                                <a:lnTo>
                                  <a:pt x="929945" y="131064"/>
                                </a:lnTo>
                                <a:lnTo>
                                  <a:pt x="0" y="131064"/>
                                </a:lnTo>
                                <a:lnTo>
                                  <a:pt x="0" y="0"/>
                                </a:lnTo>
                              </a:path>
                            </a:pathLst>
                          </a:custGeom>
                          <a:solidFill>
                            <a:srgbClr val="D3D3D3"/>
                          </a:solidFill>
                          <a:ln>
                            <a:noFill/>
                          </a:ln>
                        </wps:spPr>
                        <wps:bodyPr spcFirstLastPara="1" wrap="square" lIns="91425" tIns="91425" rIns="91425" bIns="91425" anchor="ctr" anchorCtr="0">
                          <a:noAutofit/>
                        </wps:bodyPr>
                      </wps:wsp>
                      <wps:wsp>
                        <wps:cNvPr id="61" name="Dowolny kształt: kształt 61"/>
                        <wps:cNvSpPr/>
                        <wps:spPr>
                          <a:xfrm>
                            <a:off x="3743833" y="131064"/>
                            <a:ext cx="1040892" cy="131064"/>
                          </a:xfrm>
                          <a:custGeom>
                            <a:avLst/>
                            <a:gdLst/>
                            <a:ahLst/>
                            <a:cxnLst/>
                            <a:rect l="l" t="t" r="r" b="b"/>
                            <a:pathLst>
                              <a:path w="1040892" h="131064" extrusionOk="0">
                                <a:moveTo>
                                  <a:pt x="0" y="0"/>
                                </a:moveTo>
                                <a:lnTo>
                                  <a:pt x="1040892" y="0"/>
                                </a:lnTo>
                                <a:lnTo>
                                  <a:pt x="1040892" y="131064"/>
                                </a:lnTo>
                                <a:lnTo>
                                  <a:pt x="0" y="131064"/>
                                </a:lnTo>
                                <a:lnTo>
                                  <a:pt x="0" y="0"/>
                                </a:lnTo>
                              </a:path>
                            </a:pathLst>
                          </a:custGeom>
                          <a:solidFill>
                            <a:srgbClr val="D3D3D3"/>
                          </a:solidFill>
                          <a:ln>
                            <a:noFill/>
                          </a:ln>
                        </wps:spPr>
                        <wps:bodyPr spcFirstLastPara="1" wrap="square" lIns="91425" tIns="91425" rIns="91425" bIns="91425" anchor="ctr" anchorCtr="0">
                          <a:noAutofit/>
                        </wps:bodyPr>
                      </wps:wsp>
                      <wps:wsp>
                        <wps:cNvPr id="62" name="Dowolny kształt: kształt 62"/>
                        <wps:cNvSpPr/>
                        <wps:spPr>
                          <a:xfrm>
                            <a:off x="0" y="274320"/>
                            <a:ext cx="6158230" cy="9144"/>
                          </a:xfrm>
                          <a:custGeom>
                            <a:avLst/>
                            <a:gdLst/>
                            <a:ahLst/>
                            <a:cxnLst/>
                            <a:rect l="l" t="t" r="r" b="b"/>
                            <a:pathLst>
                              <a:path w="6158230" h="9144" extrusionOk="0">
                                <a:moveTo>
                                  <a:pt x="0" y="0"/>
                                </a:moveTo>
                                <a:lnTo>
                                  <a:pt x="6158230" y="0"/>
                                </a:lnTo>
                                <a:lnTo>
                                  <a:pt x="6158230"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70B84473" id="Grupa 158495" o:spid="_x0000_s1077" style="position:absolute;left:0;text-align:left;margin-left:55.2pt;margin-top:28.3pt;width:484.9pt;height:22.1pt;z-index:-251651072;mso-wrap-distance-left:0;mso-wrap-distance-right:0;mso-position-horizontal-relative:page;mso-position-vertical-relative:page" coordorigin="22668,36397" coordsize="61582,2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Xv1wwMAAMwPAAAOAAAAZHJzL2Uyb0RvYy54bWzsV21v0zAQ/o7Ef7D8neWt7dpoHUKMTUgI&#10;JgE/wHWcJloSG9ttOj4i8c/gf3G269QtmlbeBaKVEtu5XO6eu+fOPnu8aRu0ZlLVvJvj5CTGiHWU&#10;F3W3nOO3by4fTTFSmnQFaXjH5viWKfz4/OGDs17kLOUVbwomESjpVN6LOa60FnkUKVqxlqgTLlgH&#10;D0suW6JhKpdRIUkP2tsmSuN4EvVcFkJyypSC1Qv3EJ9b/WXJqH5Vlopp1Mwx2KbtVdrrwlyj8zOS&#10;LyURVU23ZpDvsKIldQcfHVRdEE3QStZfqWprKrnipT6hvI14WdaUWR/AmyQ+8OZK8pWwvizzfikG&#10;mADaA5y+Wy19ub6S4rW4loBEL5aAhZ0ZXzalbM0drEQbC9ntABnbaERhcZKMp2kGyFJ4lk7jUTJx&#10;mNIKgDevpelkMj0dYwQC2SSbncLYok6rZ6GS8aAkG8c2MJE3IdozbJg4g8GDa4nqYo7HkGsdaSHL&#10;ruRKEATzrVPf4KU1dxqYO0uduXd4nI0mI+/P1mNwZAfUgZc7qPyLd3oJhFC7mKsfi/nrighmU0nl&#10;AWIzj9g1ZKXmN58+ajSeOdis4JAZKleQJN+UFimg6NPiIKIkF1LpK8ZbZAZzLIGplkBk/UJpCBvA&#10;4kXMRzt+WTeNzZum21sAQbMCOeJNNCO9WWxsUiTemQUvbiFRlKCXNXzyBVH6mkgge4JRDwVgjtW7&#10;FZEMo+Z5B2jPkpFxQIcTGU4W4YR0tOJQV6iWGLnJU23rjDP2yUrzsraOGfOcMVurIcwmlX9DvCeQ&#10;mo4hF7znTXeLbtR7TT5/0PkwQiBkaXNk/EfjeDzNsjDnPVVm6Ww22iZBkiWxY8qQ8CSnK5cEBiMf&#10;eKihhUsBWKv8iG46PzSpYsp5Y8u5xghgBtChnC8cEQXR5j2j1AxRD8HcWlJBuJ0hCIyUK9O2Xt2Y&#10;qmakW75mb7h9Tx9UPDB697TpQimv23PeJqQTuFNwDw0v5e8i+PjRgr5iOiVgg3Hd0cjDAYsh4Io3&#10;dWFYZRxWcrl42ki0JoDsRWb+Bkx4ZU/sKO79Z5rpi8cwbShOUJLvr7TZ6SjzTNvlBck93ZJ4FE+h&#10;XdmiuxOAGPpOHob/l/JtMOVXEG5Qfi/jQsk9QDzV/P0/5aCMhv3sb2xukPn3Nze7mzPN9ijKua1c&#10;CsRLt2cFT7a9jS/sFewm8E9QbTAEqGbt+HmdbVB9L9FCyQAMTy9/D2l2pNjP7Gux/f2rfW13SrL7&#10;SntktB18e7w1Z9JwbqV2h/DzLwAAAP//AwBQSwMEFAAGAAgAAAAhAJKI2oXfAAAACwEAAA8AAABk&#10;cnMvZG93bnJldi54bWxMj8FKw0AQhu+C77CM4M3uptoQYjalFPVUBFtBvE2TaRKanQ3ZbZK+vZuT&#10;vc3PfPzzTbaeTCsG6l1jWUO0UCCIC1s2XGn4Prw/JSCcRy6xtUwaruRgnd/fZZiWduQvGva+EqGE&#10;XYoaau+7VEpX1GTQLWxHHHYn2xv0IfaVLHscQ7lp5VKpWBpsOFyosaNtTcV5fzEaPkYcN8/R27A7&#10;n7bX38Pq82cXkdaPD9PmFYSnyf/DMOsHdciD09FeuHSiDTlSLwHVsIpjEDOgErUEcZwnlYDMM3n7&#10;Q/4HAAD//wMAUEsBAi0AFAAGAAgAAAAhALaDOJL+AAAA4QEAABMAAAAAAAAAAAAAAAAAAAAAAFtD&#10;b250ZW50X1R5cGVzXS54bWxQSwECLQAUAAYACAAAACEAOP0h/9YAAACUAQAACwAAAAAAAAAAAAAA&#10;AAAvAQAAX3JlbHMvLnJlbHNQSwECLQAUAAYACAAAACEA53179cMDAADMDwAADgAAAAAAAAAAAAAA&#10;AAAuAgAAZHJzL2Uyb0RvYy54bWxQSwECLQAUAAYACAAAACEAkojahd8AAAALAQAADwAAAAAAAAAA&#10;AAAAAAAdBgAAZHJzL2Rvd25yZXYueG1sUEsFBgAAAAAEAAQA8wAAACkHAAAAAA==&#10;">
              <v:group id="Grupa 58" o:spid="_x0000_s1078" style="position:absolute;left:22668;top:36397;width:61583;height:2835" coordsize="61582,2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Prostokąt 59" o:spid="_x0000_s1079" style="position:absolute;width:61582;height:2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p3+wwAAANsAAAAPAAAAZHJzL2Rvd25yZXYueG1sRI/BbsIw&#10;EETvSPyDtUjcitMIEAQMggok2hOEfsA2XuKo8TqNDYS/rytV4jiamTea5bqztbhR6yvHCl5HCQji&#10;wumKSwWf5/3LDIQPyBprx6TgQR7Wq35viZl2dz7RLQ+liBD2GSowITSZlL4wZNGPXEMcvYtrLYYo&#10;21LqFu8RbmuZJslUWqw4Lhhs6M1Q8Z1frYLj2FG6S/02L+3cdF/nj/cfnCo1HHSbBYhAXXiG/9sH&#10;rWAyh78v8QfI1S8AAAD//wMAUEsBAi0AFAAGAAgAAAAhANvh9svuAAAAhQEAABMAAAAAAAAAAAAA&#10;AAAAAAAAAFtDb250ZW50X1R5cGVzXS54bWxQSwECLQAUAAYACAAAACEAWvQsW78AAAAVAQAACwAA&#10;AAAAAAAAAAAAAAAfAQAAX3JlbHMvLnJlbHNQSwECLQAUAAYACAAAACEAUDad/sMAAADbAAAADwAA&#10;AAAAAAAAAAAAAAAHAgAAZHJzL2Rvd25yZXYueG1sUEsFBgAAAAADAAMAtwAAAPcCAAAAAA==&#10;" filled="f" stroked="f">
                  <v:textbox inset="2.53958mm,2.53958mm,2.53958mm,2.53958mm">
                    <w:txbxContent>
                      <w:p w14:paraId="3D0F9277" w14:textId="77777777" w:rsidR="00F97670" w:rsidRDefault="00F97670">
                        <w:pPr>
                          <w:spacing w:after="0" w:line="240" w:lineRule="auto"/>
                          <w:ind w:left="0"/>
                          <w:jc w:val="left"/>
                          <w:textDirection w:val="btLr"/>
                        </w:pPr>
                      </w:p>
                    </w:txbxContent>
                  </v:textbox>
                </v:rect>
                <v:shape id="Dowolny kształt: kształt 60" o:spid="_x0000_s1080" style="position:absolute;left:45058;width:9299;height:1310;visibility:visible;mso-wrap-style:square;v-text-anchor:middle" coordsize="929945,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lJJwQAAANsAAAAPAAAAZHJzL2Rvd25yZXYueG1sRE89b8Iw&#10;EN2R+A/WIbGBU4a0ChhUFSEQbQcCA+MpPpKo8TmyTRL49fVQqePT+15tBtOIjpyvLSt4mScgiAur&#10;ay4VXM672RsIH5A1NpZJwYM8bNbj0QozbXs+UZeHUsQQ9hkqqEJoMyl9UZFBP7ctceRu1hkMEbpS&#10;aod9DDeNXCRJKg3WHBsqbOmjouInvxsF233dF5dPd/9+bTk8u+txJ79SpaaT4X0JItAQ/sV/7oNW&#10;kMb18Uv8AXL9CwAA//8DAFBLAQItABQABgAIAAAAIQDb4fbL7gAAAIUBAAATAAAAAAAAAAAAAAAA&#10;AAAAAABbQ29udGVudF9UeXBlc10ueG1sUEsBAi0AFAAGAAgAAAAhAFr0LFu/AAAAFQEAAAsAAAAA&#10;AAAAAAAAAAAAHwEAAF9yZWxzLy5yZWxzUEsBAi0AFAAGAAgAAAAhAPuuUknBAAAA2wAAAA8AAAAA&#10;AAAAAAAAAAAABwIAAGRycy9kb3ducmV2LnhtbFBLBQYAAAAAAwADALcAAAD1AgAAAAA=&#10;" path="m,l929945,r,131064l,131064,,e" fillcolor="#d3d3d3" stroked="f">
                  <v:path arrowok="t" o:extrusionok="f"/>
                </v:shape>
                <v:shape id="Dowolny kształt: kształt 61" o:spid="_x0000_s1081" style="position:absolute;left:37438;top:1310;width:10409;height:1311;visibility:visible;mso-wrap-style:square;v-text-anchor:middle" coordsize="1040892,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54CvgAAANsAAAAPAAAAZHJzL2Rvd25yZXYueG1sRI/NCsIw&#10;EITvgu8QVvCmaT0UqUYRQfDqH/a4NGtbbDa1iba+vREEj8PMfMMs172pxYtaV1lWEE8jEMS51RUX&#10;Cs6n3WQOwnlkjbVlUvAmB+vVcLDEVNuOD/Q6+kIECLsUFZTeN6mULi/JoJvahjh4N9sa9EG2hdQt&#10;dgFuajmLokQarDgslNjQtqT8fnwaBddIHjrPWbxzm0tyah7ZczbPlBqP+s0ChKfe/8O/9l4rSGL4&#10;fgk/QK4+AAAA//8DAFBLAQItABQABgAIAAAAIQDb4fbL7gAAAIUBAAATAAAAAAAAAAAAAAAAAAAA&#10;AABbQ29udGVudF9UeXBlc10ueG1sUEsBAi0AFAAGAAgAAAAhAFr0LFu/AAAAFQEAAAsAAAAAAAAA&#10;AAAAAAAAHwEAAF9yZWxzLy5yZWxzUEsBAi0AFAAGAAgAAAAhAJuTngK+AAAA2wAAAA8AAAAAAAAA&#10;AAAAAAAABwIAAGRycy9kb3ducmV2LnhtbFBLBQYAAAAAAwADALcAAADyAgAAAAA=&#10;" path="m,l1040892,r,131064l,131064,,e" fillcolor="#d3d3d3" stroked="f">
                  <v:path arrowok="t" o:extrusionok="f"/>
                </v:shape>
                <v:shape id="Dowolny kształt: kształt 62" o:spid="_x0000_s1082" style="position:absolute;top:2743;width:61582;height:91;visibility:visible;mso-wrap-style:square;v-text-anchor:middle"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GPwwAAANsAAAAPAAAAZHJzL2Rvd25yZXYueG1sRI/BasMw&#10;EETvhfyD2EJujWSTJsGNYkLBOO2tST5gkba2G2tlLDVx/r4qFHocZuYNsy0n14srjaHzrCFbKBDE&#10;xtuOGw3nU/W0AREissXeM2m4U4ByN3vYYmH9jT/oeoyNSBAOBWpoYxwKKYNpyWFY+IE4eZ9+dBiT&#10;HBtpR7wluOtlrtRKOuw4LbQ40GtL5nL8dhpqZbiunt+W719KNrZen01WX7SeP077FxCRpvgf/msf&#10;rIZVDr9f0g+Qux8AAAD//wMAUEsBAi0AFAAGAAgAAAAhANvh9svuAAAAhQEAABMAAAAAAAAAAAAA&#10;AAAAAAAAAFtDb250ZW50X1R5cGVzXS54bWxQSwECLQAUAAYACAAAACEAWvQsW78AAAAVAQAACwAA&#10;AAAAAAAAAAAAAAAfAQAAX3JlbHMvLnJlbHNQSwECLQAUAAYACAAAACEA0DFxj8MAAADbAAAADwAA&#10;AAAAAAAAAAAAAAAHAgAAZHJzL2Rvd25yZXYueG1sUEsFBgAAAAADAAMAtwAAAPcCAAAAAA==&#10;" path="m,l6158230,r,9144l,9144,,e" fillcolor="black" stroked="f">
                  <v:path arrowok="t" o:extrusionok="f"/>
                </v:shape>
              </v:group>
              <w10:wrap anchorx="page" anchory="page"/>
            </v:group>
          </w:pict>
        </mc:Fallback>
      </mc:AlternateContent>
    </w:r>
    <w:r>
      <w:rPr>
        <w:sz w:val="18"/>
        <w:szCs w:val="18"/>
      </w:rPr>
      <w:t>Generalna Umowa Dystrybucji Dla Usługi Kompleksowej nr OSD/GUDK/CSIRE/</w:t>
    </w:r>
    <w:r>
      <w:rPr>
        <w:i/>
        <w:iCs/>
        <w:sz w:val="18"/>
        <w:szCs w:val="18"/>
      </w:rPr>
      <w:t>(</w:t>
    </w:r>
    <w:proofErr w:type="spellStart"/>
    <w:r>
      <w:rPr>
        <w:i/>
        <w:iCs/>
        <w:sz w:val="18"/>
        <w:szCs w:val="18"/>
      </w:rPr>
      <w:t>ozn</w:t>
    </w:r>
    <w:proofErr w:type="spellEnd"/>
    <w:r>
      <w:rPr>
        <w:i/>
        <w:iCs/>
        <w:sz w:val="18"/>
        <w:szCs w:val="18"/>
      </w:rPr>
      <w:t>. sprzedawcy)</w:t>
    </w:r>
    <w:r>
      <w:rPr>
        <w:sz w:val="18"/>
        <w:szCs w:val="18"/>
      </w:rPr>
      <w:t>/</w:t>
    </w:r>
    <w:r>
      <w:rPr>
        <w:i/>
        <w:iCs/>
        <w:sz w:val="18"/>
        <w:szCs w:val="18"/>
        <w:shd w:val="clear" w:color="auto" w:fill="D3D3D3"/>
      </w:rPr>
      <w:t>(rok)</w:t>
    </w:r>
    <w:r>
      <w:rPr>
        <w:sz w:val="18"/>
        <w:szCs w:val="18"/>
      </w:rPr>
      <w:t xml:space="preserve">  zawarta pomiędzy ENEA Operator sp. z o.o. a </w:t>
    </w:r>
    <w:r>
      <w:rPr>
        <w:i/>
        <w:iCs/>
        <w:sz w:val="18"/>
        <w:szCs w:val="18"/>
      </w:rPr>
      <w:t>(nazwa sprzedawcy)</w:t>
    </w:r>
    <w:r>
      <w:rPr>
        <w:sz w:val="18"/>
        <w:szCs w:val="18"/>
      </w:rPr>
      <w:t xml:space="preserve"> </w:t>
    </w:r>
  </w:p>
  <w:p w14:paraId="1ABB680B" w14:textId="77777777" w:rsidR="00F97670" w:rsidRDefault="00000000">
    <w:pPr>
      <w:spacing w:after="0" w:line="259" w:lineRule="auto"/>
      <w:ind w:left="0"/>
      <w:jc w:val="left"/>
    </w:pPr>
    <w:r>
      <w:rPr>
        <w:sz w:val="18"/>
        <w:szCs w:val="18"/>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B215F" w14:textId="77777777" w:rsidR="00F97670" w:rsidRDefault="00F97670">
    <w:pPr>
      <w:spacing w:after="0" w:line="259" w:lineRule="auto"/>
      <w:ind w:left="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42682" w14:textId="77777777" w:rsidR="00F97670" w:rsidRDefault="00000000">
    <w:pPr>
      <w:spacing w:after="31" w:line="239" w:lineRule="auto"/>
      <w:ind w:left="371" w:right="278"/>
      <w:jc w:val="center"/>
    </w:pPr>
    <w:r>
      <w:rPr>
        <w:rFonts w:ascii="Calibri" w:eastAsia="Calibri" w:hAnsi="Calibri" w:cs="Calibri"/>
        <w:noProof/>
      </w:rPr>
      <mc:AlternateContent>
        <mc:Choice Requires="wpg">
          <w:drawing>
            <wp:anchor distT="0" distB="0" distL="0" distR="0" simplePos="0" relativeHeight="251664384" behindDoc="1" locked="0" layoutInCell="1" hidden="0" allowOverlap="1" wp14:anchorId="5A0C125C" wp14:editId="1C2944B7">
              <wp:simplePos x="0" y="0"/>
              <wp:positionH relativeFrom="page">
                <wp:posOffset>701040</wp:posOffset>
              </wp:positionH>
              <wp:positionV relativeFrom="page">
                <wp:posOffset>359663</wp:posOffset>
              </wp:positionV>
              <wp:extent cx="6158230" cy="280416"/>
              <wp:effectExtent l="0" t="0" r="0" b="0"/>
              <wp:wrapNone/>
              <wp:docPr id="158498" name="Grupa 158498"/>
              <wp:cNvGraphicFramePr/>
              <a:graphic xmlns:a="http://schemas.openxmlformats.org/drawingml/2006/main">
                <a:graphicData uri="http://schemas.microsoft.com/office/word/2010/wordprocessingGroup">
                  <wpg:wgp>
                    <wpg:cNvGrpSpPr/>
                    <wpg:grpSpPr>
                      <a:xfrm>
                        <a:off x="0" y="0"/>
                        <a:ext cx="6158230" cy="280416"/>
                        <a:chOff x="2266875" y="3639775"/>
                        <a:chExt cx="6158250" cy="283500"/>
                      </a:xfrm>
                    </wpg:grpSpPr>
                    <wpg:grpSp>
                      <wpg:cNvPr id="53" name="Grupa 53"/>
                      <wpg:cNvGrpSpPr/>
                      <wpg:grpSpPr>
                        <a:xfrm>
                          <a:off x="2266885" y="3639792"/>
                          <a:ext cx="6158230" cy="283464"/>
                          <a:chOff x="0" y="0"/>
                          <a:chExt cx="6158230" cy="283464"/>
                        </a:xfrm>
                      </wpg:grpSpPr>
                      <wps:wsp>
                        <wps:cNvPr id="54" name="Prostokąt 54"/>
                        <wps:cNvSpPr/>
                        <wps:spPr>
                          <a:xfrm>
                            <a:off x="0" y="0"/>
                            <a:ext cx="6158225" cy="280400"/>
                          </a:xfrm>
                          <a:prstGeom prst="rect">
                            <a:avLst/>
                          </a:prstGeom>
                          <a:noFill/>
                          <a:ln>
                            <a:noFill/>
                          </a:ln>
                        </wps:spPr>
                        <wps:txbx>
                          <w:txbxContent>
                            <w:p w14:paraId="477E4DB5" w14:textId="77777777" w:rsidR="00F97670" w:rsidRDefault="00F97670">
                              <w:pPr>
                                <w:spacing w:after="0" w:line="240" w:lineRule="auto"/>
                                <w:ind w:left="0"/>
                                <w:jc w:val="left"/>
                                <w:textDirection w:val="btLr"/>
                              </w:pPr>
                            </w:p>
                          </w:txbxContent>
                        </wps:txbx>
                        <wps:bodyPr spcFirstLastPara="1" wrap="square" lIns="91425" tIns="91425" rIns="91425" bIns="91425" anchor="ctr" anchorCtr="0">
                          <a:noAutofit/>
                        </wps:bodyPr>
                      </wps:wsp>
                      <wps:wsp>
                        <wps:cNvPr id="55" name="Dowolny kształt: kształt 55"/>
                        <wps:cNvSpPr/>
                        <wps:spPr>
                          <a:xfrm>
                            <a:off x="4505833" y="0"/>
                            <a:ext cx="929945" cy="131064"/>
                          </a:xfrm>
                          <a:custGeom>
                            <a:avLst/>
                            <a:gdLst/>
                            <a:ahLst/>
                            <a:cxnLst/>
                            <a:rect l="l" t="t" r="r" b="b"/>
                            <a:pathLst>
                              <a:path w="929945" h="131064" extrusionOk="0">
                                <a:moveTo>
                                  <a:pt x="0" y="0"/>
                                </a:moveTo>
                                <a:lnTo>
                                  <a:pt x="929945" y="0"/>
                                </a:lnTo>
                                <a:lnTo>
                                  <a:pt x="929945" y="131064"/>
                                </a:lnTo>
                                <a:lnTo>
                                  <a:pt x="0" y="131064"/>
                                </a:lnTo>
                                <a:lnTo>
                                  <a:pt x="0" y="0"/>
                                </a:lnTo>
                              </a:path>
                            </a:pathLst>
                          </a:custGeom>
                          <a:solidFill>
                            <a:srgbClr val="D3D3D3"/>
                          </a:solidFill>
                          <a:ln>
                            <a:noFill/>
                          </a:ln>
                        </wps:spPr>
                        <wps:bodyPr spcFirstLastPara="1" wrap="square" lIns="91425" tIns="91425" rIns="91425" bIns="91425" anchor="ctr" anchorCtr="0">
                          <a:noAutofit/>
                        </wps:bodyPr>
                      </wps:wsp>
                      <wps:wsp>
                        <wps:cNvPr id="56" name="Dowolny kształt: kształt 56"/>
                        <wps:cNvSpPr/>
                        <wps:spPr>
                          <a:xfrm>
                            <a:off x="3743833" y="131064"/>
                            <a:ext cx="1040892" cy="131064"/>
                          </a:xfrm>
                          <a:custGeom>
                            <a:avLst/>
                            <a:gdLst/>
                            <a:ahLst/>
                            <a:cxnLst/>
                            <a:rect l="l" t="t" r="r" b="b"/>
                            <a:pathLst>
                              <a:path w="1040892" h="131064" extrusionOk="0">
                                <a:moveTo>
                                  <a:pt x="0" y="0"/>
                                </a:moveTo>
                                <a:lnTo>
                                  <a:pt x="1040892" y="0"/>
                                </a:lnTo>
                                <a:lnTo>
                                  <a:pt x="1040892" y="131064"/>
                                </a:lnTo>
                                <a:lnTo>
                                  <a:pt x="0" y="131064"/>
                                </a:lnTo>
                                <a:lnTo>
                                  <a:pt x="0" y="0"/>
                                </a:lnTo>
                              </a:path>
                            </a:pathLst>
                          </a:custGeom>
                          <a:solidFill>
                            <a:srgbClr val="D3D3D3"/>
                          </a:solidFill>
                          <a:ln>
                            <a:noFill/>
                          </a:ln>
                        </wps:spPr>
                        <wps:bodyPr spcFirstLastPara="1" wrap="square" lIns="91425" tIns="91425" rIns="91425" bIns="91425" anchor="ctr" anchorCtr="0">
                          <a:noAutofit/>
                        </wps:bodyPr>
                      </wps:wsp>
                      <wps:wsp>
                        <wps:cNvPr id="57" name="Dowolny kształt: kształt 57"/>
                        <wps:cNvSpPr/>
                        <wps:spPr>
                          <a:xfrm>
                            <a:off x="0" y="274320"/>
                            <a:ext cx="6158230" cy="9144"/>
                          </a:xfrm>
                          <a:custGeom>
                            <a:avLst/>
                            <a:gdLst/>
                            <a:ahLst/>
                            <a:cxnLst/>
                            <a:rect l="l" t="t" r="r" b="b"/>
                            <a:pathLst>
                              <a:path w="6158230" h="9144" extrusionOk="0">
                                <a:moveTo>
                                  <a:pt x="0" y="0"/>
                                </a:moveTo>
                                <a:lnTo>
                                  <a:pt x="6158230" y="0"/>
                                </a:lnTo>
                                <a:lnTo>
                                  <a:pt x="6158230"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5A0C125C" id="Grupa 158498" o:spid="_x0000_s1096" style="position:absolute;left:0;text-align:left;margin-left:55.2pt;margin-top:28.3pt;width:484.9pt;height:22.1pt;z-index:-251652096;mso-wrap-distance-left:0;mso-wrap-distance-right:0;mso-position-horizontal-relative:page;mso-position-vertical-relative:page" coordorigin="22668,36397" coordsize="61582,2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3p9xwMAAM0PAAAOAAAAZHJzL2Uyb0RvYy54bWzsV9tu3DYQfS+QfyD4Xuu+F8HroIhro0DQ&#10;GEjyAVyKWgmWRIbkrtZ9LNA/S/+rQ3IpaTcwvLkWCWIDK1Iajc6cmTMkL5/v2wbtmFQ171Y4uggx&#10;Yh3lRd1tVvjtm5tfFxgpTbqCNLxjK/zAFH5+9eyXy17kLOYVbwomETjpVN6LFa60FnkQKFqxlqgL&#10;LlgHD0suW6JhKjdBIUkP3tsmiMNwFvRcFkJyypSCu9fuIb6y/suSUf2qLBXTqFlhwKbtr7S/a/Mb&#10;XF2SfCOJqGp6gEE+AUVL6g4+Ori6Jpqgraw/cNXWVHLFS31BeRvwsqwpszFANFF4Es2t5FthY9nk&#10;/UYMNAG1Jzx9slv65+5WitfiTgITvdgAF3ZmYtmXsjVXQIn2lrKHgTK214jCzVmULeIEmKXwLF6E&#10;aTRznNIKiDevxfFstphnGIFBMkuWcxhb1mn1+9RJNjhJstAmJvAQgiNgw8QBhgjuJKqLFc4SjDrS&#10;QpXdyq0gCOaHoD4iSgt3MYG7jB3cRyJO0lnq4zlEDIGMRJ1EOVLlX3w0ShCEGnOuPi/nrysimC0l&#10;lU8YSz1jd1CVmt+//0ejzMbTC2s4VIbKFRTJR5VFDCz6sjjJKMmFVPqW8RaZwQpLUKoVENm9VBrS&#10;BrR4E/PRjt/UTWPrpumOboChuQM14iGakd6v97YoosgVgcrXvHiASlGC3tTwzZdE6TsiQe0RRj10&#10;gBVW77ZEMoyaPzqgexmlJgI9ncjpZD2dkI5WHBoL1RIjN3mhbaNxaH/bal7WNjKDz4E5wIY8m1r+&#10;FgmHgJxErnnPm+4B3au/NPn3b50PI5RZgRo8UClPF0CahdkiAe2NRe+1soyXy/RQBVEShU4qQ8WT&#10;nG5dFRiOfOahiRauBuBe5Ud03/mhqRXTzxvbzzVGQDOQDv187ZQoiDbvGadmiHpI5gFJBel2QBCA&#10;lFuzbr26N23NWLd8x95w+54+aXkAenzadFMr79vHbyvSGTxqeMSGt/JXMfn42Ya+ZTongMGE7nTk&#10;6YCbU8IVb+rCyMoErORm/aKRaEeA2evE/Bsy4ZUjs7PE91NpsBjNzlGaXSzPVloyTxOvtLEuSO7l&#10;FoVpuID1ynbd0QBy6Jfyafq/qt4GKF9DcIPzJxU3tTwixEvNX39KDtrodD37Hhe3+TmSm/v9wFmL&#10;m9vLxSC8+HBY8GI72vnCXsHumv4PqQ1AQGoWx5db2QbXTwptajkhw8vLX6cyO9PsS65rof37Ude1&#10;8Zhk95X2zGhX8MP51hxKp3NrNZ7Cr/4DAAD//wMAUEsDBBQABgAIAAAAIQCSiNqF3wAAAAsBAAAP&#10;AAAAZHJzL2Rvd25yZXYueG1sTI/BSsNAEIbvgu+wjODN7qbaEGI2pRT1VARbQbxNk2kSmp0N2W2S&#10;vr2bk73Nz3z88022nkwrBupdY1lDtFAgiAtbNlxp+D68PyUgnEcusbVMGq7kYJ3f32WYlnbkLxr2&#10;vhKhhF2KGmrvu1RKV9Rk0C1sRxx2J9sb9CH2lSx7HEO5aeVSqVgabDhcqLGjbU3FeX8xGj5GHDfP&#10;0duwO5+219/D6vNnF5HWjw/T5hWEp8n/wzDrB3XIg9PRXrh0og05Ui8B1bCKYxAzoBK1BHGcJ5WA&#10;zDN5+0P+BwAA//8DAFBLAQItABQABgAIAAAAIQC2gziS/gAAAOEBAAATAAAAAAAAAAAAAAAAAAAA&#10;AABbQ29udGVudF9UeXBlc10ueG1sUEsBAi0AFAAGAAgAAAAhADj9If/WAAAAlAEAAAsAAAAAAAAA&#10;AAAAAAAALwEAAF9yZWxzLy5yZWxzUEsBAi0AFAAGAAgAAAAhAEDXen3HAwAAzQ8AAA4AAAAAAAAA&#10;AAAAAAAALgIAAGRycy9lMm9Eb2MueG1sUEsBAi0AFAAGAAgAAAAhAJKI2oXfAAAACwEAAA8AAAAA&#10;AAAAAAAAAAAAIQYAAGRycy9kb3ducmV2LnhtbFBLBQYAAAAABAAEAPMAAAAtBwAAAAA=&#10;">
              <v:group id="Grupa 53" o:spid="_x0000_s1097" style="position:absolute;left:22668;top:36397;width:61583;height:2835" coordsize="61582,2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Prostokąt 54" o:spid="_x0000_s1098" style="position:absolute;width:61582;height:2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JgwwAAANsAAAAPAAAAZHJzL2Rvd25yZXYueG1sRI/BbsIw&#10;EETvlfgHa5F6A4eIIhriIFq1UuEEoR+wxNs4arxOYxfSv8dISD2OZuaNJl8PthVn6n3jWMFsmoAg&#10;rpxuuFbweXyfLEH4gKyxdUwK/sjDuhg95Jhpd+EDnctQiwhhn6ECE0KXSekrQxb91HXE0ftyvcUQ&#10;ZV9L3eMlwm0r0yRZSIsNxwWDHb0aqr7LX6tgP3eUvqX+paztsxlOx932BxdKPY6HzQpEoCH8h+/t&#10;D63gaQ63L/EHyOIKAAD//wMAUEsBAi0AFAAGAAgAAAAhANvh9svuAAAAhQEAABMAAAAAAAAAAAAA&#10;AAAAAAAAAFtDb250ZW50X1R5cGVzXS54bWxQSwECLQAUAAYACAAAACEAWvQsW78AAAAVAQAACwAA&#10;AAAAAAAAAAAAAAAfAQAAX3JlbHMvLnJlbHNQSwECLQAUAAYACAAAACEAvjcyYMMAAADbAAAADwAA&#10;AAAAAAAAAAAAAAAHAgAAZHJzL2Rvd25yZXYueG1sUEsFBgAAAAADAAMAtwAAAPcCAAAAAA==&#10;" filled="f" stroked="f">
                  <v:textbox inset="2.53958mm,2.53958mm,2.53958mm,2.53958mm">
                    <w:txbxContent>
                      <w:p w14:paraId="477E4DB5" w14:textId="77777777" w:rsidR="00F97670" w:rsidRDefault="00F97670">
                        <w:pPr>
                          <w:spacing w:after="0" w:line="240" w:lineRule="auto"/>
                          <w:ind w:left="0"/>
                          <w:jc w:val="left"/>
                          <w:textDirection w:val="btLr"/>
                        </w:pPr>
                      </w:p>
                    </w:txbxContent>
                  </v:textbox>
                </v:rect>
                <v:shape id="Dowolny kształt: kształt 55" o:spid="_x0000_s1099" style="position:absolute;left:45058;width:9299;height:1310;visibility:visible;mso-wrap-style:square;v-text-anchor:middle" coordsize="929945,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TtsxQAAANsAAAAPAAAAZHJzL2Rvd25yZXYueG1sRI9Pa8JA&#10;FMTvBb/D8gRvdWNBK9FVRJGKrQf/HDw+ss8kmH0bdtck9tN3C4Ueh5n5DTNfdqYSDTlfWlYwGiYg&#10;iDOrS84VXM7b1ykIH5A1VpZJwZM8LBe9lzmm2rZ8pOYUchEh7FNUUIRQp1L6rCCDfmhr4ujdrDMY&#10;onS51A7bCDeVfEuSiTRYclwosKZ1Qdn99DAKNh9lm10+3ePwXnP4bq77rfyaKDXod6sZiEBd+A//&#10;tXdawXgMv1/iD5CLHwAAAP//AwBQSwECLQAUAAYACAAAACEA2+H2y+4AAACFAQAAEwAAAAAAAAAA&#10;AAAAAAAAAAAAW0NvbnRlbnRfVHlwZXNdLnhtbFBLAQItABQABgAIAAAAIQBa9CxbvwAAABUBAAAL&#10;AAAAAAAAAAAAAAAAAB8BAABfcmVscy8ucmVsc1BLAQItABQABgAIAAAAIQAltTtsxQAAANsAAAAP&#10;AAAAAAAAAAAAAAAAAAcCAABkcnMvZG93bnJldi54bWxQSwUGAAAAAAMAAwC3AAAA+QIAAAAA&#10;" path="m,l929945,r,131064l,131064,,e" fillcolor="#d3d3d3" stroked="f">
                  <v:path arrowok="t" o:extrusionok="f"/>
                </v:shape>
                <v:shape id="Dowolny kształt: kształt 56" o:spid="_x0000_s1100" style="position:absolute;left:37438;top:1310;width:10409;height:1311;visibility:visible;mso-wrap-style:square;v-text-anchor:middle" coordsize="1040892,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szLvgAAANsAAAAPAAAAZHJzL2Rvd25yZXYueG1sRI/NCsIw&#10;EITvgu8QVvCmqYJFqlFEELz6hz0uzdoWm01toq1vbwTB4zAz3zDLdWcq8aLGlZYVTMYRCOLM6pJz&#10;BefTbjQH4TyyxsoyKXiTg/Wq31tiom3LB3odfS4ChF2CCgrv60RKlxVk0I1tTRy8m20M+iCbXOoG&#10;2wA3lZxGUSwNlhwWCqxpW1B2Pz6NgmskD63ndLJzm0t8qh/pczpPlRoOus0ChKfO/8O/9l4rmMXw&#10;/RJ+gFx9AAAA//8DAFBLAQItABQABgAIAAAAIQDb4fbL7gAAAIUBAAATAAAAAAAAAAAAAAAAAAAA&#10;AABbQ29udGVudF9UeXBlc10ueG1sUEsBAi0AFAAGAAgAAAAhAFr0LFu/AAAAFQEAAAsAAAAAAAAA&#10;AAAAAAAAHwEAAF9yZWxzLy5yZWxzUEsBAi0AFAAGAAgAAAAhANoWzMu+AAAA2wAAAA8AAAAAAAAA&#10;AAAAAAAABwIAAGRycy9kb3ducmV2LnhtbFBLBQYAAAAAAwADALcAAADyAgAAAAA=&#10;" path="m,l1040892,r,131064l,131064,,e" fillcolor="#d3d3d3" stroked="f">
                  <v:path arrowok="t" o:extrusionok="f"/>
                </v:shape>
                <v:shape id="Dowolny kształt: kształt 57" o:spid="_x0000_s1101" style="position:absolute;top:2743;width:61582;height:91;visibility:visible;mso-wrap-style:square;v-text-anchor:middle"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hiqwwAAANsAAAAPAAAAZHJzL2Rvd25yZXYueG1sRI/BasMw&#10;EETvhf6D2EJujZSQ1MGNEkIguO2tTj5gkTa2G2tlLMV2/74qFHocZuYNs91PrhUD9aHxrGExVyCI&#10;jbcNVxou59PzBkSIyBZbz6ThmwLsd48PW8ytH/mThjJWIkE45KihjrHLpQymJodh7jvi5F197zAm&#10;2VfS9jgmuGvlUqkX6bDhtFBjR8eazK28Ow2FMlyc1u+rjy8lK1tkF7MoblrPnqbDK4hIU/wP/7Xf&#10;rIZ1Br9f0g+Qux8AAAD//wMAUEsBAi0AFAAGAAgAAAAhANvh9svuAAAAhQEAABMAAAAAAAAAAAAA&#10;AAAAAAAAAFtDb250ZW50X1R5cGVzXS54bWxQSwECLQAUAAYACAAAACEAWvQsW78AAAAVAQAACwAA&#10;AAAAAAAAAAAAAAAfAQAAX3JlbHMvLnJlbHNQSwECLQAUAAYACAAAACEADioYqsMAAADbAAAADwAA&#10;AAAAAAAAAAAAAAAHAgAAZHJzL2Rvd25yZXYueG1sUEsFBgAAAAADAAMAtwAAAPcCAAAAAA==&#10;" path="m,l6158230,r,9144l,9144,,e" fillcolor="black" stroked="f">
                  <v:path arrowok="t" o:extrusionok="f"/>
                </v:shape>
              </v:group>
              <w10:wrap anchorx="page" anchory="page"/>
            </v:group>
          </w:pict>
        </mc:Fallback>
      </mc:AlternateContent>
    </w:r>
    <w:r>
      <w:rPr>
        <w:sz w:val="18"/>
        <w:szCs w:val="18"/>
      </w:rPr>
      <w:t>Generalna Umowa Dystrybucji Dla Usługi Kompleksowej nr OSD/GUDK/CSIRE/</w:t>
    </w:r>
    <w:r>
      <w:rPr>
        <w:i/>
        <w:iCs/>
        <w:sz w:val="18"/>
        <w:szCs w:val="18"/>
      </w:rPr>
      <w:t>(</w:t>
    </w:r>
    <w:proofErr w:type="spellStart"/>
    <w:r>
      <w:rPr>
        <w:i/>
        <w:iCs/>
        <w:sz w:val="18"/>
        <w:szCs w:val="18"/>
      </w:rPr>
      <w:t>ozn</w:t>
    </w:r>
    <w:proofErr w:type="spellEnd"/>
    <w:r>
      <w:rPr>
        <w:i/>
        <w:iCs/>
        <w:sz w:val="18"/>
        <w:szCs w:val="18"/>
      </w:rPr>
      <w:t>. sprzedawcy)</w:t>
    </w:r>
    <w:r>
      <w:rPr>
        <w:sz w:val="18"/>
        <w:szCs w:val="18"/>
      </w:rPr>
      <w:t>/</w:t>
    </w:r>
    <w:r>
      <w:rPr>
        <w:i/>
        <w:iCs/>
        <w:sz w:val="18"/>
        <w:szCs w:val="18"/>
        <w:shd w:val="clear" w:color="auto" w:fill="D3D3D3"/>
      </w:rPr>
      <w:t>(rok)</w:t>
    </w:r>
    <w:r>
      <w:rPr>
        <w:sz w:val="18"/>
        <w:szCs w:val="18"/>
      </w:rPr>
      <w:t xml:space="preserve">  zawarta pomiędzy ENEA Operator sp. z o.o. a </w:t>
    </w:r>
    <w:r>
      <w:rPr>
        <w:i/>
        <w:iCs/>
        <w:sz w:val="18"/>
        <w:szCs w:val="18"/>
      </w:rPr>
      <w:t>(nazwa sprzedawcy)</w:t>
    </w:r>
    <w:r>
      <w:rPr>
        <w:sz w:val="18"/>
        <w:szCs w:val="18"/>
      </w:rPr>
      <w:t xml:space="preserve"> </w:t>
    </w:r>
  </w:p>
  <w:p w14:paraId="48961BF2" w14:textId="77777777" w:rsidR="00F97670" w:rsidRDefault="00000000">
    <w:pPr>
      <w:spacing w:after="0" w:line="259" w:lineRule="auto"/>
      <w:ind w:left="0"/>
      <w:jc w:val="left"/>
    </w:pPr>
    <w:r>
      <w:rPr>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E47"/>
    <w:multiLevelType w:val="multilevel"/>
    <w:tmpl w:val="E4C023DC"/>
    <w:lvl w:ilvl="0">
      <w:start w:val="5"/>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1" w15:restartNumberingAfterBreak="0">
    <w:nsid w:val="021C10CA"/>
    <w:multiLevelType w:val="multilevel"/>
    <w:tmpl w:val="9FD08CF0"/>
    <w:lvl w:ilvl="0">
      <w:start w:val="1"/>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2" w15:restartNumberingAfterBreak="0">
    <w:nsid w:val="04C63EDE"/>
    <w:multiLevelType w:val="multilevel"/>
    <w:tmpl w:val="04FC738E"/>
    <w:lvl w:ilvl="0">
      <w:start w:val="1"/>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1" w:hanging="851"/>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5" w:hanging="1505"/>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5" w:hanging="2225"/>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5" w:hanging="2945"/>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5" w:hanging="3665"/>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5" w:hanging="4385"/>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5" w:hanging="5105"/>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5" w:hanging="5825"/>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3" w15:restartNumberingAfterBreak="0">
    <w:nsid w:val="055A7364"/>
    <w:multiLevelType w:val="multilevel"/>
    <w:tmpl w:val="0F6A985C"/>
    <w:lvl w:ilvl="0">
      <w:start w:val="1"/>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76" w:hanging="876"/>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4" w15:restartNumberingAfterBreak="0">
    <w:nsid w:val="057A4395"/>
    <w:multiLevelType w:val="multilevel"/>
    <w:tmpl w:val="E4C29734"/>
    <w:lvl w:ilvl="0">
      <w:start w:val="1"/>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5" w15:restartNumberingAfterBreak="0">
    <w:nsid w:val="08641FAD"/>
    <w:multiLevelType w:val="multilevel"/>
    <w:tmpl w:val="F0E419D0"/>
    <w:lvl w:ilvl="0">
      <w:start w:val="1"/>
      <w:numFmt w:val="decimal"/>
      <w:lvlText w:val="%1"/>
      <w:lvlJc w:val="left"/>
      <w:pPr>
        <w:ind w:left="360" w:hanging="36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549" w:hanging="549"/>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738" w:hanging="73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lowerLetter"/>
      <w:lvlText w:val="%4)"/>
      <w:lvlJc w:val="left"/>
      <w:pPr>
        <w:ind w:left="992" w:hanging="992"/>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1647" w:hanging="1647"/>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2367" w:hanging="2367"/>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3087" w:hanging="3087"/>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3807" w:hanging="3807"/>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4527" w:hanging="4527"/>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6" w15:restartNumberingAfterBreak="0">
    <w:nsid w:val="0AF74DFE"/>
    <w:multiLevelType w:val="multilevel"/>
    <w:tmpl w:val="AEF695CE"/>
    <w:lvl w:ilvl="0">
      <w:start w:val="1"/>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0" w:hanging="850"/>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Letter"/>
      <w:lvlText w:val="%3)"/>
      <w:lvlJc w:val="left"/>
      <w:pPr>
        <w:ind w:left="1133" w:hanging="1133"/>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1932" w:hanging="1932"/>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652" w:hanging="2652"/>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372" w:hanging="3372"/>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092" w:hanging="4092"/>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4812" w:hanging="4812"/>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532" w:hanging="5532"/>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7" w15:restartNumberingAfterBreak="0">
    <w:nsid w:val="0C624794"/>
    <w:multiLevelType w:val="multilevel"/>
    <w:tmpl w:val="76B45DA0"/>
    <w:lvl w:ilvl="0">
      <w:start w:val="1"/>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8" w15:restartNumberingAfterBreak="0">
    <w:nsid w:val="0F962AE8"/>
    <w:multiLevelType w:val="multilevel"/>
    <w:tmpl w:val="63866B6C"/>
    <w:lvl w:ilvl="0">
      <w:start w:val="1"/>
      <w:numFmt w:val="decimal"/>
      <w:lvlText w:val="%1"/>
      <w:lvlJc w:val="left"/>
      <w:pPr>
        <w:ind w:left="360" w:hanging="360"/>
      </w:pPr>
      <w:rPr>
        <w:rFonts w:ascii="Arial" w:eastAsia="Arial" w:hAnsi="Arial" w:cs="Arial"/>
        <w:b w:val="0"/>
        <w:bCs w:val="0"/>
        <w:i w:val="0"/>
        <w:iCs w:val="0"/>
        <w:strike w:val="0"/>
        <w:color w:val="000000"/>
        <w:sz w:val="22"/>
        <w:szCs w:val="22"/>
        <w:u w:val="none"/>
        <w:shd w:val="clear" w:color="auto" w:fill="auto"/>
        <w:vertAlign w:val="baseline"/>
      </w:rPr>
    </w:lvl>
    <w:lvl w:ilvl="1">
      <w:start w:val="6"/>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9" w15:restartNumberingAfterBreak="0">
    <w:nsid w:val="0FEA351D"/>
    <w:multiLevelType w:val="multilevel"/>
    <w:tmpl w:val="9EFE1A46"/>
    <w:lvl w:ilvl="0">
      <w:start w:val="1"/>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76" w:hanging="876"/>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Letter"/>
      <w:lvlText w:val="%3)"/>
      <w:lvlJc w:val="left"/>
      <w:pPr>
        <w:ind w:left="1162" w:hanging="1162"/>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1932" w:hanging="1932"/>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652" w:hanging="2652"/>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372" w:hanging="3372"/>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092" w:hanging="4092"/>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4812" w:hanging="4812"/>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532" w:hanging="5532"/>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10" w15:restartNumberingAfterBreak="0">
    <w:nsid w:val="107179FC"/>
    <w:multiLevelType w:val="multilevel"/>
    <w:tmpl w:val="32204B78"/>
    <w:lvl w:ilvl="0">
      <w:start w:val="1"/>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76" w:hanging="876"/>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Letter"/>
      <w:lvlText w:val="%3)"/>
      <w:lvlJc w:val="left"/>
      <w:pPr>
        <w:ind w:left="1157" w:hanging="1157"/>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1932" w:hanging="1932"/>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652" w:hanging="2652"/>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372" w:hanging="3372"/>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092" w:hanging="4092"/>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4812" w:hanging="4812"/>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532" w:hanging="5532"/>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11" w15:restartNumberingAfterBreak="0">
    <w:nsid w:val="10787A95"/>
    <w:multiLevelType w:val="multilevel"/>
    <w:tmpl w:val="ED0EBD26"/>
    <w:lvl w:ilvl="0">
      <w:start w:val="1"/>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12" w15:restartNumberingAfterBreak="0">
    <w:nsid w:val="10CA4134"/>
    <w:multiLevelType w:val="multilevel"/>
    <w:tmpl w:val="68226324"/>
    <w:lvl w:ilvl="0">
      <w:start w:val="1"/>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2"/>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13" w15:restartNumberingAfterBreak="0">
    <w:nsid w:val="14286663"/>
    <w:multiLevelType w:val="multilevel"/>
    <w:tmpl w:val="7C60050A"/>
    <w:lvl w:ilvl="0">
      <w:start w:val="1"/>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251" w:hanging="1251"/>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1971" w:hanging="1971"/>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691" w:hanging="2691"/>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411" w:hanging="3411"/>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131" w:hanging="4131"/>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4851" w:hanging="4851"/>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571" w:hanging="5571"/>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14" w15:restartNumberingAfterBreak="0">
    <w:nsid w:val="18052A35"/>
    <w:multiLevelType w:val="multilevel"/>
    <w:tmpl w:val="F3C45586"/>
    <w:lvl w:ilvl="0">
      <w:start w:val="1"/>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2"/>
      <w:numFmt w:val="decimal"/>
      <w:lvlText w:val="%2)"/>
      <w:lvlJc w:val="left"/>
      <w:pPr>
        <w:ind w:left="428" w:hanging="428"/>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15" w15:restartNumberingAfterBreak="0">
    <w:nsid w:val="19AA5676"/>
    <w:multiLevelType w:val="multilevel"/>
    <w:tmpl w:val="51687520"/>
    <w:lvl w:ilvl="0">
      <w:start w:val="1"/>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76" w:hanging="876"/>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16" w15:restartNumberingAfterBreak="0">
    <w:nsid w:val="1DB14424"/>
    <w:multiLevelType w:val="multilevel"/>
    <w:tmpl w:val="9D7AD5A2"/>
    <w:lvl w:ilvl="0">
      <w:start w:val="1"/>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17" w15:restartNumberingAfterBreak="0">
    <w:nsid w:val="1DDF38DD"/>
    <w:multiLevelType w:val="multilevel"/>
    <w:tmpl w:val="457045DC"/>
    <w:lvl w:ilvl="0">
      <w:start w:val="5"/>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Letter"/>
      <w:lvlText w:val="%3)"/>
      <w:lvlJc w:val="left"/>
      <w:pPr>
        <w:ind w:left="1133" w:hanging="1133"/>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1932" w:hanging="1932"/>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652" w:hanging="2652"/>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372" w:hanging="3372"/>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092" w:hanging="4092"/>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4812" w:hanging="4812"/>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532" w:hanging="5532"/>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18" w15:restartNumberingAfterBreak="0">
    <w:nsid w:val="20284340"/>
    <w:multiLevelType w:val="multilevel"/>
    <w:tmpl w:val="62222A74"/>
    <w:lvl w:ilvl="0">
      <w:start w:val="1"/>
      <w:numFmt w:val="decimal"/>
      <w:lvlText w:val="%1"/>
      <w:lvlJc w:val="left"/>
      <w:pPr>
        <w:ind w:left="360" w:hanging="36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786" w:hanging="786"/>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Letter"/>
      <w:lvlText w:val="%3)"/>
      <w:lvlJc w:val="left"/>
      <w:pPr>
        <w:ind w:left="664" w:hanging="664"/>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1932" w:hanging="1932"/>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652" w:hanging="2652"/>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372" w:hanging="3372"/>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092" w:hanging="4092"/>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4812" w:hanging="4812"/>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532" w:hanging="5532"/>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19" w15:restartNumberingAfterBreak="0">
    <w:nsid w:val="25BD79BD"/>
    <w:multiLevelType w:val="multilevel"/>
    <w:tmpl w:val="1BCE1E16"/>
    <w:lvl w:ilvl="0">
      <w:start w:val="1"/>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20" w15:restartNumberingAfterBreak="0">
    <w:nsid w:val="26D5061F"/>
    <w:multiLevelType w:val="multilevel"/>
    <w:tmpl w:val="ED78CED4"/>
    <w:lvl w:ilvl="0">
      <w:start w:val="1"/>
      <w:numFmt w:val="decimal"/>
      <w:lvlText w:val="%1"/>
      <w:lvlJc w:val="left"/>
      <w:pPr>
        <w:ind w:left="360" w:hanging="36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549" w:hanging="549"/>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738" w:hanging="738"/>
      </w:pPr>
      <w:rPr>
        <w:rFonts w:ascii="Arial" w:eastAsia="Arial" w:hAnsi="Arial" w:cs="Arial"/>
        <w:b w:val="0"/>
        <w:bCs w:val="0"/>
        <w:i w:val="0"/>
        <w:iCs w:val="0"/>
        <w:strike w:val="0"/>
        <w:color w:val="000000"/>
        <w:sz w:val="22"/>
        <w:szCs w:val="22"/>
        <w:u w:val="none"/>
        <w:shd w:val="clear" w:color="auto" w:fill="auto"/>
        <w:vertAlign w:val="baseline"/>
      </w:rPr>
    </w:lvl>
    <w:lvl w:ilvl="3">
      <w:start w:val="2"/>
      <w:numFmt w:val="lowerLetter"/>
      <w:lvlText w:val="%4)"/>
      <w:lvlJc w:val="left"/>
      <w:pPr>
        <w:ind w:left="992" w:hanging="992"/>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1647" w:hanging="1647"/>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2367" w:hanging="2367"/>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3087" w:hanging="3087"/>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3807" w:hanging="3807"/>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4527" w:hanging="4527"/>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21" w15:restartNumberingAfterBreak="0">
    <w:nsid w:val="29013A54"/>
    <w:multiLevelType w:val="multilevel"/>
    <w:tmpl w:val="E350F9F2"/>
    <w:lvl w:ilvl="0">
      <w:start w:val="1"/>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22" w15:restartNumberingAfterBreak="0">
    <w:nsid w:val="2BE53367"/>
    <w:multiLevelType w:val="multilevel"/>
    <w:tmpl w:val="5340165A"/>
    <w:lvl w:ilvl="0">
      <w:start w:val="1"/>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23" w15:restartNumberingAfterBreak="0">
    <w:nsid w:val="2D44332F"/>
    <w:multiLevelType w:val="multilevel"/>
    <w:tmpl w:val="7D58085A"/>
    <w:lvl w:ilvl="0">
      <w:start w:val="1"/>
      <w:numFmt w:val="decimal"/>
      <w:lvlText w:val="%1."/>
      <w:lvlJc w:val="left"/>
      <w:pPr>
        <w:ind w:left="600" w:hanging="60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1222" w:hanging="1222"/>
      </w:pPr>
      <w:rPr>
        <w:rFonts w:ascii="Arial" w:eastAsia="Arial" w:hAnsi="Arial" w:cs="Arial"/>
        <w:b w:val="0"/>
        <w:bCs w:val="0"/>
        <w:i/>
        <w:iCs/>
        <w:strike w:val="0"/>
        <w:color w:val="000000"/>
        <w:sz w:val="22"/>
        <w:szCs w:val="22"/>
        <w:u w:val="single"/>
        <w:shd w:val="clear" w:color="auto" w:fill="auto"/>
        <w:vertAlign w:val="baseline"/>
      </w:rPr>
    </w:lvl>
    <w:lvl w:ilvl="2">
      <w:start w:val="1"/>
      <w:numFmt w:val="lowerRoman"/>
      <w:lvlText w:val="%3"/>
      <w:lvlJc w:val="left"/>
      <w:pPr>
        <w:ind w:left="1942" w:hanging="1942"/>
      </w:pPr>
      <w:rPr>
        <w:rFonts w:ascii="Arial" w:eastAsia="Arial" w:hAnsi="Arial" w:cs="Arial"/>
        <w:b w:val="0"/>
        <w:bCs w:val="0"/>
        <w:i/>
        <w:iCs/>
        <w:strike w:val="0"/>
        <w:color w:val="000000"/>
        <w:sz w:val="22"/>
        <w:szCs w:val="22"/>
        <w:u w:val="single"/>
        <w:shd w:val="clear" w:color="auto" w:fill="auto"/>
        <w:vertAlign w:val="baseline"/>
      </w:rPr>
    </w:lvl>
    <w:lvl w:ilvl="3">
      <w:start w:val="1"/>
      <w:numFmt w:val="decimal"/>
      <w:lvlText w:val="%4"/>
      <w:lvlJc w:val="left"/>
      <w:pPr>
        <w:ind w:left="2662" w:hanging="2662"/>
      </w:pPr>
      <w:rPr>
        <w:rFonts w:ascii="Arial" w:eastAsia="Arial" w:hAnsi="Arial" w:cs="Arial"/>
        <w:b w:val="0"/>
        <w:bCs w:val="0"/>
        <w:i/>
        <w:iCs/>
        <w:strike w:val="0"/>
        <w:color w:val="000000"/>
        <w:sz w:val="22"/>
        <w:szCs w:val="22"/>
        <w:u w:val="single"/>
        <w:shd w:val="clear" w:color="auto" w:fill="auto"/>
        <w:vertAlign w:val="baseline"/>
      </w:rPr>
    </w:lvl>
    <w:lvl w:ilvl="4">
      <w:start w:val="1"/>
      <w:numFmt w:val="lowerLetter"/>
      <w:lvlText w:val="%5"/>
      <w:lvlJc w:val="left"/>
      <w:pPr>
        <w:ind w:left="3382" w:hanging="3382"/>
      </w:pPr>
      <w:rPr>
        <w:rFonts w:ascii="Arial" w:eastAsia="Arial" w:hAnsi="Arial" w:cs="Arial"/>
        <w:b w:val="0"/>
        <w:bCs w:val="0"/>
        <w:i/>
        <w:iCs/>
        <w:strike w:val="0"/>
        <w:color w:val="000000"/>
        <w:sz w:val="22"/>
        <w:szCs w:val="22"/>
        <w:u w:val="single"/>
        <w:shd w:val="clear" w:color="auto" w:fill="auto"/>
        <w:vertAlign w:val="baseline"/>
      </w:rPr>
    </w:lvl>
    <w:lvl w:ilvl="5">
      <w:start w:val="1"/>
      <w:numFmt w:val="lowerRoman"/>
      <w:lvlText w:val="%6"/>
      <w:lvlJc w:val="left"/>
      <w:pPr>
        <w:ind w:left="4102" w:hanging="4102"/>
      </w:pPr>
      <w:rPr>
        <w:rFonts w:ascii="Arial" w:eastAsia="Arial" w:hAnsi="Arial" w:cs="Arial"/>
        <w:b w:val="0"/>
        <w:bCs w:val="0"/>
        <w:i/>
        <w:iCs/>
        <w:strike w:val="0"/>
        <w:color w:val="000000"/>
        <w:sz w:val="22"/>
        <w:szCs w:val="22"/>
        <w:u w:val="single"/>
        <w:shd w:val="clear" w:color="auto" w:fill="auto"/>
        <w:vertAlign w:val="baseline"/>
      </w:rPr>
    </w:lvl>
    <w:lvl w:ilvl="6">
      <w:start w:val="1"/>
      <w:numFmt w:val="decimal"/>
      <w:lvlText w:val="%7"/>
      <w:lvlJc w:val="left"/>
      <w:pPr>
        <w:ind w:left="4822" w:hanging="4822"/>
      </w:pPr>
      <w:rPr>
        <w:rFonts w:ascii="Arial" w:eastAsia="Arial" w:hAnsi="Arial" w:cs="Arial"/>
        <w:b w:val="0"/>
        <w:bCs w:val="0"/>
        <w:i/>
        <w:iCs/>
        <w:strike w:val="0"/>
        <w:color w:val="000000"/>
        <w:sz w:val="22"/>
        <w:szCs w:val="22"/>
        <w:u w:val="single"/>
        <w:shd w:val="clear" w:color="auto" w:fill="auto"/>
        <w:vertAlign w:val="baseline"/>
      </w:rPr>
    </w:lvl>
    <w:lvl w:ilvl="7">
      <w:start w:val="1"/>
      <w:numFmt w:val="lowerLetter"/>
      <w:lvlText w:val="%8"/>
      <w:lvlJc w:val="left"/>
      <w:pPr>
        <w:ind w:left="5542" w:hanging="5542"/>
      </w:pPr>
      <w:rPr>
        <w:rFonts w:ascii="Arial" w:eastAsia="Arial" w:hAnsi="Arial" w:cs="Arial"/>
        <w:b w:val="0"/>
        <w:bCs w:val="0"/>
        <w:i/>
        <w:iCs/>
        <w:strike w:val="0"/>
        <w:color w:val="000000"/>
        <w:sz w:val="22"/>
        <w:szCs w:val="22"/>
        <w:u w:val="single"/>
        <w:shd w:val="clear" w:color="auto" w:fill="auto"/>
        <w:vertAlign w:val="baseline"/>
      </w:rPr>
    </w:lvl>
    <w:lvl w:ilvl="8">
      <w:start w:val="1"/>
      <w:numFmt w:val="lowerRoman"/>
      <w:lvlText w:val="%9"/>
      <w:lvlJc w:val="left"/>
      <w:pPr>
        <w:ind w:left="6262" w:hanging="6262"/>
      </w:pPr>
      <w:rPr>
        <w:rFonts w:ascii="Arial" w:eastAsia="Arial" w:hAnsi="Arial" w:cs="Arial"/>
        <w:b w:val="0"/>
        <w:bCs w:val="0"/>
        <w:i/>
        <w:iCs/>
        <w:strike w:val="0"/>
        <w:color w:val="000000"/>
        <w:sz w:val="22"/>
        <w:szCs w:val="22"/>
        <w:u w:val="single"/>
        <w:shd w:val="clear" w:color="auto" w:fill="auto"/>
        <w:vertAlign w:val="baseline"/>
      </w:rPr>
    </w:lvl>
  </w:abstractNum>
  <w:abstractNum w:abstractNumId="24" w15:restartNumberingAfterBreak="0">
    <w:nsid w:val="2D4F79EB"/>
    <w:multiLevelType w:val="multilevel"/>
    <w:tmpl w:val="ED4646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2E023F5F"/>
    <w:multiLevelType w:val="multilevel"/>
    <w:tmpl w:val="B8D69534"/>
    <w:lvl w:ilvl="0">
      <w:start w:val="1"/>
      <w:numFmt w:val="decimal"/>
      <w:lvlText w:val="%1"/>
      <w:lvlJc w:val="left"/>
      <w:pPr>
        <w:ind w:left="360" w:hanging="36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647" w:hanging="1647"/>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367" w:hanging="2367"/>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3087" w:hanging="3087"/>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807" w:hanging="3807"/>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527" w:hanging="4527"/>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247" w:hanging="5247"/>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967" w:hanging="5967"/>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26" w15:restartNumberingAfterBreak="0">
    <w:nsid w:val="2FC2626E"/>
    <w:multiLevelType w:val="multilevel"/>
    <w:tmpl w:val="AED2554E"/>
    <w:lvl w:ilvl="0">
      <w:start w:val="1"/>
      <w:numFmt w:val="decimal"/>
      <w:lvlText w:val="%1."/>
      <w:lvlJc w:val="left"/>
      <w:pPr>
        <w:ind w:left="429" w:hanging="429"/>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0" w:hanging="850"/>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5" w:hanging="1505"/>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5" w:hanging="2225"/>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5" w:hanging="2945"/>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5" w:hanging="3665"/>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5" w:hanging="4385"/>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5" w:hanging="5105"/>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5" w:hanging="5825"/>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27" w15:restartNumberingAfterBreak="0">
    <w:nsid w:val="307A7CC0"/>
    <w:multiLevelType w:val="multilevel"/>
    <w:tmpl w:val="3ACCF3C0"/>
    <w:lvl w:ilvl="0">
      <w:start w:val="1"/>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28" w15:restartNumberingAfterBreak="0">
    <w:nsid w:val="31A11CD0"/>
    <w:multiLevelType w:val="multilevel"/>
    <w:tmpl w:val="10F25A68"/>
    <w:lvl w:ilvl="0">
      <w:start w:val="1"/>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0" w:hanging="850"/>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Letter"/>
      <w:lvlText w:val="%3)"/>
      <w:lvlJc w:val="left"/>
      <w:pPr>
        <w:ind w:left="1692" w:hanging="1692"/>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1932" w:hanging="1932"/>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652" w:hanging="2652"/>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372" w:hanging="3372"/>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092" w:hanging="4092"/>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4812" w:hanging="4812"/>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532" w:hanging="5532"/>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29" w15:restartNumberingAfterBreak="0">
    <w:nsid w:val="31DB4992"/>
    <w:multiLevelType w:val="multilevel"/>
    <w:tmpl w:val="62B05850"/>
    <w:lvl w:ilvl="0">
      <w:start w:val="1"/>
      <w:numFmt w:val="decimal"/>
      <w:lvlText w:val="%1)"/>
      <w:lvlJc w:val="left"/>
      <w:pPr>
        <w:ind w:left="850" w:hanging="85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1505" w:hanging="1505"/>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2225" w:hanging="2225"/>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945" w:hanging="2945"/>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3665" w:hanging="3665"/>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4385" w:hanging="4385"/>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5105" w:hanging="5105"/>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825" w:hanging="5825"/>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6545" w:hanging="6545"/>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30" w15:restartNumberingAfterBreak="0">
    <w:nsid w:val="3300507F"/>
    <w:multiLevelType w:val="multilevel"/>
    <w:tmpl w:val="E086F042"/>
    <w:lvl w:ilvl="0">
      <w:start w:val="1"/>
      <w:numFmt w:val="decimal"/>
      <w:lvlText w:val="%1)"/>
      <w:lvlJc w:val="left"/>
      <w:pPr>
        <w:ind w:left="720" w:hanging="72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1440" w:hanging="1440"/>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2160" w:hanging="2160"/>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3600" w:hanging="3600"/>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4320" w:hanging="4320"/>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760" w:hanging="5760"/>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6480" w:hanging="6480"/>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31" w15:restartNumberingAfterBreak="0">
    <w:nsid w:val="35D56040"/>
    <w:multiLevelType w:val="multilevel"/>
    <w:tmpl w:val="9C84F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6E23263"/>
    <w:multiLevelType w:val="multilevel"/>
    <w:tmpl w:val="7F14980E"/>
    <w:lvl w:ilvl="0">
      <w:start w:val="1"/>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Letter"/>
      <w:lvlText w:val="%3)"/>
      <w:lvlJc w:val="left"/>
      <w:pPr>
        <w:ind w:left="1136" w:hanging="1136"/>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1932" w:hanging="1932"/>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652" w:hanging="2652"/>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372" w:hanging="3372"/>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092" w:hanging="4092"/>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4812" w:hanging="4812"/>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532" w:hanging="5532"/>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33" w15:restartNumberingAfterBreak="0">
    <w:nsid w:val="370B4F04"/>
    <w:multiLevelType w:val="multilevel"/>
    <w:tmpl w:val="306297FC"/>
    <w:lvl w:ilvl="0">
      <w:start w:val="1"/>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0" w:hanging="850"/>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Letter"/>
      <w:lvlText w:val="%3)"/>
      <w:lvlJc w:val="left"/>
      <w:pPr>
        <w:ind w:left="1136" w:hanging="1136"/>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1932" w:hanging="1932"/>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652" w:hanging="2652"/>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372" w:hanging="3372"/>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092" w:hanging="4092"/>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4812" w:hanging="4812"/>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532" w:hanging="5532"/>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34" w15:restartNumberingAfterBreak="0">
    <w:nsid w:val="3ADA0C10"/>
    <w:multiLevelType w:val="multilevel"/>
    <w:tmpl w:val="D1E256DC"/>
    <w:lvl w:ilvl="0">
      <w:start w:val="1"/>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5" w:hanging="1505"/>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5" w:hanging="2225"/>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5" w:hanging="2945"/>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5" w:hanging="3665"/>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5" w:hanging="4385"/>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5" w:hanging="5105"/>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5" w:hanging="5825"/>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35" w15:restartNumberingAfterBreak="0">
    <w:nsid w:val="3C2769C0"/>
    <w:multiLevelType w:val="multilevel"/>
    <w:tmpl w:val="682495C8"/>
    <w:lvl w:ilvl="0">
      <w:start w:val="1"/>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76" w:hanging="876"/>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36" w15:restartNumberingAfterBreak="0">
    <w:nsid w:val="3F987A45"/>
    <w:multiLevelType w:val="multilevel"/>
    <w:tmpl w:val="069A8898"/>
    <w:lvl w:ilvl="0">
      <w:start w:val="1"/>
      <w:numFmt w:val="decimal"/>
      <w:lvlText w:val="%1"/>
      <w:lvlJc w:val="left"/>
      <w:pPr>
        <w:ind w:left="360" w:hanging="360"/>
      </w:pPr>
      <w:rPr>
        <w:rFonts w:ascii="Arial" w:eastAsia="Arial" w:hAnsi="Arial" w:cs="Arial"/>
        <w:b w:val="0"/>
        <w:bCs w:val="0"/>
        <w:i w:val="0"/>
        <w:iCs w:val="0"/>
        <w:strike w:val="0"/>
        <w:color w:val="000000"/>
        <w:sz w:val="22"/>
        <w:szCs w:val="22"/>
        <w:u w:val="none"/>
        <w:shd w:val="clear" w:color="auto" w:fill="auto"/>
        <w:vertAlign w:val="baseline"/>
      </w:rPr>
    </w:lvl>
    <w:lvl w:ilvl="1">
      <w:start w:val="2"/>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37" w15:restartNumberingAfterBreak="0">
    <w:nsid w:val="3FF025F8"/>
    <w:multiLevelType w:val="multilevel"/>
    <w:tmpl w:val="C52001CC"/>
    <w:lvl w:ilvl="0">
      <w:start w:val="1"/>
      <w:numFmt w:val="decimal"/>
      <w:lvlText w:val="%1"/>
      <w:lvlJc w:val="left"/>
      <w:pPr>
        <w:ind w:left="360" w:hanging="360"/>
      </w:pPr>
      <w:rPr>
        <w:rFonts w:ascii="Arial" w:eastAsia="Arial" w:hAnsi="Arial" w:cs="Arial"/>
        <w:b w:val="0"/>
        <w:bCs w:val="0"/>
        <w:i w:val="0"/>
        <w:iCs w:val="0"/>
        <w:strike w:val="0"/>
        <w:color w:val="000000"/>
        <w:sz w:val="22"/>
        <w:szCs w:val="22"/>
        <w:u w:val="none"/>
        <w:shd w:val="clear" w:color="auto" w:fill="auto"/>
        <w:vertAlign w:val="baseline"/>
      </w:rPr>
    </w:lvl>
    <w:lvl w:ilvl="1">
      <w:start w:val="6"/>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38" w15:restartNumberingAfterBreak="0">
    <w:nsid w:val="41EA78FD"/>
    <w:multiLevelType w:val="multilevel"/>
    <w:tmpl w:val="8C900978"/>
    <w:lvl w:ilvl="0">
      <w:start w:val="1"/>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39" w15:restartNumberingAfterBreak="0">
    <w:nsid w:val="42A31714"/>
    <w:multiLevelType w:val="multilevel"/>
    <w:tmpl w:val="FE8AABA4"/>
    <w:lvl w:ilvl="0">
      <w:start w:val="1"/>
      <w:numFmt w:val="decimal"/>
      <w:lvlText w:val="%1."/>
      <w:lvlJc w:val="left"/>
      <w:pPr>
        <w:ind w:left="428" w:hanging="428"/>
      </w:pPr>
      <w:rPr>
        <w:rFonts w:ascii="Arial" w:eastAsia="Arial" w:hAnsi="Arial" w:cs="Arial"/>
        <w:b/>
        <w:bCs/>
        <w:i w:val="0"/>
        <w:iCs w:val="0"/>
        <w:strike w:val="0"/>
        <w:color w:val="000000"/>
        <w:sz w:val="22"/>
        <w:szCs w:val="22"/>
        <w:u w:val="none"/>
        <w:shd w:val="clear" w:color="auto" w:fill="auto"/>
        <w:vertAlign w:val="baseline"/>
      </w:rPr>
    </w:lvl>
    <w:lvl w:ilvl="1">
      <w:start w:val="1"/>
      <w:numFmt w:val="decimal"/>
      <w:lvlText w:val="%1.%2."/>
      <w:lvlJc w:val="left"/>
      <w:pPr>
        <w:ind w:left="576" w:hanging="576"/>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080" w:hanging="1080"/>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1800" w:hanging="180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520" w:hanging="2520"/>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240" w:hanging="3240"/>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3960" w:hanging="396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4680" w:hanging="4680"/>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400" w:hanging="5400"/>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40" w15:restartNumberingAfterBreak="0">
    <w:nsid w:val="43F41C53"/>
    <w:multiLevelType w:val="multilevel"/>
    <w:tmpl w:val="91F4B38E"/>
    <w:lvl w:ilvl="0">
      <w:start w:val="1"/>
      <w:numFmt w:val="decimal"/>
      <w:lvlText w:val="%1"/>
      <w:lvlJc w:val="left"/>
      <w:pPr>
        <w:ind w:left="360" w:hanging="360"/>
      </w:pPr>
      <w:rPr>
        <w:rFonts w:ascii="Arial" w:eastAsia="Arial" w:hAnsi="Arial" w:cs="Arial"/>
        <w:b w:val="0"/>
        <w:bCs w:val="0"/>
        <w:i w:val="0"/>
        <w:iCs w:val="0"/>
        <w:strike w:val="0"/>
        <w:color w:val="000000"/>
        <w:sz w:val="20"/>
        <w:szCs w:val="20"/>
        <w:u w:val="none"/>
        <w:shd w:val="clear" w:color="auto" w:fill="auto"/>
        <w:vertAlign w:val="baseline"/>
      </w:rPr>
    </w:lvl>
    <w:lvl w:ilvl="1">
      <w:start w:val="1"/>
      <w:numFmt w:val="lowerLetter"/>
      <w:lvlText w:val="%2"/>
      <w:lvlJc w:val="left"/>
      <w:pPr>
        <w:ind w:left="785" w:hanging="785"/>
      </w:pPr>
      <w:rPr>
        <w:rFonts w:ascii="Arial" w:eastAsia="Arial" w:hAnsi="Arial" w:cs="Arial"/>
        <w:b w:val="0"/>
        <w:bCs w:val="0"/>
        <w:i w:val="0"/>
        <w:iCs w:val="0"/>
        <w:strike w:val="0"/>
        <w:color w:val="000000"/>
        <w:sz w:val="20"/>
        <w:szCs w:val="20"/>
        <w:u w:val="none"/>
        <w:shd w:val="clear" w:color="auto" w:fill="auto"/>
        <w:vertAlign w:val="baseline"/>
      </w:rPr>
    </w:lvl>
    <w:lvl w:ilvl="2">
      <w:start w:val="1"/>
      <w:numFmt w:val="lowerLetter"/>
      <w:lvlText w:val="%3)"/>
      <w:lvlJc w:val="left"/>
      <w:pPr>
        <w:ind w:left="1133" w:hanging="1133"/>
      </w:pPr>
      <w:rPr>
        <w:rFonts w:ascii="Arial" w:eastAsia="Arial" w:hAnsi="Arial" w:cs="Arial"/>
        <w:b w:val="0"/>
        <w:bCs w:val="0"/>
        <w:i w:val="0"/>
        <w:iCs w:val="0"/>
        <w:strike w:val="0"/>
        <w:color w:val="000000"/>
        <w:sz w:val="20"/>
        <w:szCs w:val="20"/>
        <w:u w:val="none"/>
        <w:shd w:val="clear" w:color="auto" w:fill="auto"/>
        <w:vertAlign w:val="baseline"/>
      </w:rPr>
    </w:lvl>
    <w:lvl w:ilvl="3">
      <w:start w:val="1"/>
      <w:numFmt w:val="decimal"/>
      <w:lvlText w:val="%4"/>
      <w:lvlJc w:val="left"/>
      <w:pPr>
        <w:ind w:left="1930" w:hanging="1930"/>
      </w:pPr>
      <w:rPr>
        <w:rFonts w:ascii="Arial" w:eastAsia="Arial" w:hAnsi="Arial" w:cs="Arial"/>
        <w:b w:val="0"/>
        <w:bCs w:val="0"/>
        <w:i w:val="0"/>
        <w:iCs w:val="0"/>
        <w:strike w:val="0"/>
        <w:color w:val="000000"/>
        <w:sz w:val="20"/>
        <w:szCs w:val="20"/>
        <w:u w:val="none"/>
        <w:shd w:val="clear" w:color="auto" w:fill="auto"/>
        <w:vertAlign w:val="baseline"/>
      </w:rPr>
    </w:lvl>
    <w:lvl w:ilvl="4">
      <w:start w:val="1"/>
      <w:numFmt w:val="lowerLetter"/>
      <w:lvlText w:val="%5"/>
      <w:lvlJc w:val="left"/>
      <w:pPr>
        <w:ind w:left="2650" w:hanging="2650"/>
      </w:pPr>
      <w:rPr>
        <w:rFonts w:ascii="Arial" w:eastAsia="Arial" w:hAnsi="Arial" w:cs="Arial"/>
        <w:b w:val="0"/>
        <w:bCs w:val="0"/>
        <w:i w:val="0"/>
        <w:iCs w:val="0"/>
        <w:strike w:val="0"/>
        <w:color w:val="000000"/>
        <w:sz w:val="20"/>
        <w:szCs w:val="20"/>
        <w:u w:val="none"/>
        <w:shd w:val="clear" w:color="auto" w:fill="auto"/>
        <w:vertAlign w:val="baseline"/>
      </w:rPr>
    </w:lvl>
    <w:lvl w:ilvl="5">
      <w:start w:val="1"/>
      <w:numFmt w:val="lowerRoman"/>
      <w:lvlText w:val="%6"/>
      <w:lvlJc w:val="left"/>
      <w:pPr>
        <w:ind w:left="3370" w:hanging="3370"/>
      </w:pPr>
      <w:rPr>
        <w:rFonts w:ascii="Arial" w:eastAsia="Arial" w:hAnsi="Arial" w:cs="Arial"/>
        <w:b w:val="0"/>
        <w:bCs w:val="0"/>
        <w:i w:val="0"/>
        <w:iCs w:val="0"/>
        <w:strike w:val="0"/>
        <w:color w:val="000000"/>
        <w:sz w:val="20"/>
        <w:szCs w:val="20"/>
        <w:u w:val="none"/>
        <w:shd w:val="clear" w:color="auto" w:fill="auto"/>
        <w:vertAlign w:val="baseline"/>
      </w:rPr>
    </w:lvl>
    <w:lvl w:ilvl="6">
      <w:start w:val="1"/>
      <w:numFmt w:val="decimal"/>
      <w:lvlText w:val="%7"/>
      <w:lvlJc w:val="left"/>
      <w:pPr>
        <w:ind w:left="4090" w:hanging="4090"/>
      </w:pPr>
      <w:rPr>
        <w:rFonts w:ascii="Arial" w:eastAsia="Arial" w:hAnsi="Arial" w:cs="Arial"/>
        <w:b w:val="0"/>
        <w:bCs w:val="0"/>
        <w:i w:val="0"/>
        <w:iCs w:val="0"/>
        <w:strike w:val="0"/>
        <w:color w:val="000000"/>
        <w:sz w:val="20"/>
        <w:szCs w:val="20"/>
        <w:u w:val="none"/>
        <w:shd w:val="clear" w:color="auto" w:fill="auto"/>
        <w:vertAlign w:val="baseline"/>
      </w:rPr>
    </w:lvl>
    <w:lvl w:ilvl="7">
      <w:start w:val="1"/>
      <w:numFmt w:val="lowerLetter"/>
      <w:lvlText w:val="%8"/>
      <w:lvlJc w:val="left"/>
      <w:pPr>
        <w:ind w:left="4810" w:hanging="4810"/>
      </w:pPr>
      <w:rPr>
        <w:rFonts w:ascii="Arial" w:eastAsia="Arial" w:hAnsi="Arial" w:cs="Arial"/>
        <w:b w:val="0"/>
        <w:bCs w:val="0"/>
        <w:i w:val="0"/>
        <w:iCs w:val="0"/>
        <w:strike w:val="0"/>
        <w:color w:val="000000"/>
        <w:sz w:val="20"/>
        <w:szCs w:val="20"/>
        <w:u w:val="none"/>
        <w:shd w:val="clear" w:color="auto" w:fill="auto"/>
        <w:vertAlign w:val="baseline"/>
      </w:rPr>
    </w:lvl>
    <w:lvl w:ilvl="8">
      <w:start w:val="1"/>
      <w:numFmt w:val="lowerRoman"/>
      <w:lvlText w:val="%9"/>
      <w:lvlJc w:val="left"/>
      <w:pPr>
        <w:ind w:left="5530" w:hanging="5530"/>
      </w:pPr>
      <w:rPr>
        <w:rFonts w:ascii="Arial" w:eastAsia="Arial" w:hAnsi="Arial" w:cs="Arial"/>
        <w:b w:val="0"/>
        <w:bCs w:val="0"/>
        <w:i w:val="0"/>
        <w:iCs w:val="0"/>
        <w:strike w:val="0"/>
        <w:color w:val="000000"/>
        <w:sz w:val="20"/>
        <w:szCs w:val="20"/>
        <w:u w:val="none"/>
        <w:shd w:val="clear" w:color="auto" w:fill="auto"/>
        <w:vertAlign w:val="baseline"/>
      </w:rPr>
    </w:lvl>
  </w:abstractNum>
  <w:abstractNum w:abstractNumId="41" w15:restartNumberingAfterBreak="0">
    <w:nsid w:val="49626F4F"/>
    <w:multiLevelType w:val="multilevel"/>
    <w:tmpl w:val="F3743690"/>
    <w:lvl w:ilvl="0">
      <w:start w:val="1"/>
      <w:numFmt w:val="decimal"/>
      <w:lvlText w:val="%1)"/>
      <w:lvlJc w:val="left"/>
      <w:pPr>
        <w:ind w:left="720" w:hanging="72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1440" w:hanging="1440"/>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2160" w:hanging="2160"/>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3600" w:hanging="3600"/>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4320" w:hanging="4320"/>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760" w:hanging="5760"/>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6480" w:hanging="6480"/>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42" w15:restartNumberingAfterBreak="0">
    <w:nsid w:val="539709F7"/>
    <w:multiLevelType w:val="multilevel"/>
    <w:tmpl w:val="DBCEFE7A"/>
    <w:lvl w:ilvl="0">
      <w:start w:val="1"/>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43" w15:restartNumberingAfterBreak="0">
    <w:nsid w:val="54C55878"/>
    <w:multiLevelType w:val="multilevel"/>
    <w:tmpl w:val="5554E668"/>
    <w:lvl w:ilvl="0">
      <w:start w:val="1"/>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0" w:hanging="850"/>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5" w:hanging="1505"/>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5" w:hanging="2225"/>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5" w:hanging="2945"/>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5" w:hanging="3665"/>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5" w:hanging="4385"/>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5" w:hanging="5105"/>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5" w:hanging="5825"/>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44" w15:restartNumberingAfterBreak="0">
    <w:nsid w:val="59ED17A4"/>
    <w:multiLevelType w:val="multilevel"/>
    <w:tmpl w:val="37ECC9DE"/>
    <w:lvl w:ilvl="0">
      <w:start w:val="1"/>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45" w15:restartNumberingAfterBreak="0">
    <w:nsid w:val="5D39235C"/>
    <w:multiLevelType w:val="multilevel"/>
    <w:tmpl w:val="8CEE3384"/>
    <w:lvl w:ilvl="0">
      <w:start w:val="1"/>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46" w15:restartNumberingAfterBreak="0">
    <w:nsid w:val="5E5C3E8A"/>
    <w:multiLevelType w:val="multilevel"/>
    <w:tmpl w:val="02C240F0"/>
    <w:lvl w:ilvl="0">
      <w:start w:val="1"/>
      <w:numFmt w:val="decimal"/>
      <w:lvlText w:val="%1"/>
      <w:lvlJc w:val="left"/>
      <w:pPr>
        <w:ind w:left="360" w:hanging="36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574" w:hanging="574"/>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decimal"/>
      <w:lvlText w:val="%3)"/>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47" w15:restartNumberingAfterBreak="0">
    <w:nsid w:val="5F3240F4"/>
    <w:multiLevelType w:val="multilevel"/>
    <w:tmpl w:val="1F9C004C"/>
    <w:lvl w:ilvl="0">
      <w:start w:val="1"/>
      <w:numFmt w:val="decimal"/>
      <w:lvlText w:val="%1)"/>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6548" w:hanging="654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48" w15:restartNumberingAfterBreak="0">
    <w:nsid w:val="5FE50F25"/>
    <w:multiLevelType w:val="multilevel"/>
    <w:tmpl w:val="7194BDA8"/>
    <w:lvl w:ilvl="0">
      <w:start w:val="1"/>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49" w15:restartNumberingAfterBreak="0">
    <w:nsid w:val="61164967"/>
    <w:multiLevelType w:val="multilevel"/>
    <w:tmpl w:val="7BAC1D50"/>
    <w:lvl w:ilvl="0">
      <w:start w:val="1"/>
      <w:numFmt w:val="decimal"/>
      <w:lvlText w:val="%1."/>
      <w:lvlJc w:val="left"/>
      <w:pPr>
        <w:ind w:left="456" w:hanging="456"/>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1109" w:hanging="1109"/>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829" w:hanging="1829"/>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549" w:hanging="2549"/>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3269" w:hanging="3269"/>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989" w:hanging="3989"/>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709" w:hanging="4709"/>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429" w:hanging="5429"/>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6149" w:hanging="6149"/>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50" w15:restartNumberingAfterBreak="0">
    <w:nsid w:val="63161344"/>
    <w:multiLevelType w:val="multilevel"/>
    <w:tmpl w:val="93B27AAE"/>
    <w:lvl w:ilvl="0">
      <w:start w:val="1"/>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51" w15:restartNumberingAfterBreak="0">
    <w:nsid w:val="64ED2E19"/>
    <w:multiLevelType w:val="multilevel"/>
    <w:tmpl w:val="6D0490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72D74B7"/>
    <w:multiLevelType w:val="multilevel"/>
    <w:tmpl w:val="DE88C22A"/>
    <w:lvl w:ilvl="0">
      <w:start w:val="3"/>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53" w15:restartNumberingAfterBreak="0">
    <w:nsid w:val="688201C0"/>
    <w:multiLevelType w:val="multilevel"/>
    <w:tmpl w:val="8D046EC8"/>
    <w:lvl w:ilvl="0">
      <w:start w:val="5"/>
      <w:numFmt w:val="decimal"/>
      <w:lvlText w:val="%1)"/>
      <w:lvlJc w:val="left"/>
      <w:pPr>
        <w:ind w:left="852" w:firstLine="0"/>
      </w:pPr>
      <w:rPr>
        <w:rFonts w:ascii="Arial" w:eastAsia="Arial" w:hAnsi="Arial" w:cs="Arial"/>
        <w:b w:val="0"/>
        <w:bCs w:val="0"/>
        <w:i w:val="0"/>
        <w:iCs w:val="0"/>
        <w:strike w:val="0"/>
        <w:color w:val="000000"/>
        <w:sz w:val="22"/>
        <w:szCs w:val="22"/>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9273FE7"/>
    <w:multiLevelType w:val="multilevel"/>
    <w:tmpl w:val="69F08A08"/>
    <w:lvl w:ilvl="0">
      <w:start w:val="5"/>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Letter"/>
      <w:lvlText w:val="%3)"/>
      <w:lvlJc w:val="left"/>
      <w:pPr>
        <w:ind w:left="1133" w:hanging="1133"/>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1932" w:hanging="1932"/>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652" w:hanging="2652"/>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372" w:hanging="3372"/>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092" w:hanging="4092"/>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4812" w:hanging="4812"/>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532" w:hanging="5532"/>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55" w15:restartNumberingAfterBreak="0">
    <w:nsid w:val="6A2426E7"/>
    <w:multiLevelType w:val="multilevel"/>
    <w:tmpl w:val="5FC4486A"/>
    <w:lvl w:ilvl="0">
      <w:start w:val="1"/>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0"/>
        <w:szCs w:val="20"/>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0"/>
        <w:szCs w:val="20"/>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0"/>
        <w:szCs w:val="20"/>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0"/>
        <w:szCs w:val="20"/>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0"/>
        <w:szCs w:val="20"/>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0"/>
        <w:szCs w:val="20"/>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0"/>
        <w:szCs w:val="20"/>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0"/>
        <w:szCs w:val="20"/>
        <w:u w:val="none"/>
        <w:shd w:val="clear" w:color="auto" w:fill="auto"/>
        <w:vertAlign w:val="baseline"/>
      </w:rPr>
    </w:lvl>
  </w:abstractNum>
  <w:abstractNum w:abstractNumId="56" w15:restartNumberingAfterBreak="0">
    <w:nsid w:val="6A785C6D"/>
    <w:multiLevelType w:val="multilevel"/>
    <w:tmpl w:val="F5D6DAFE"/>
    <w:lvl w:ilvl="0">
      <w:start w:val="1"/>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76" w:hanging="876"/>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57" w15:restartNumberingAfterBreak="0">
    <w:nsid w:val="6BBD7F6C"/>
    <w:multiLevelType w:val="multilevel"/>
    <w:tmpl w:val="34C6FCB4"/>
    <w:lvl w:ilvl="0">
      <w:start w:val="1"/>
      <w:numFmt w:val="decimal"/>
      <w:lvlText w:val="%1"/>
      <w:lvlJc w:val="left"/>
      <w:pPr>
        <w:ind w:left="360" w:hanging="360"/>
      </w:pPr>
      <w:rPr>
        <w:rFonts w:ascii="Arial" w:eastAsia="Arial" w:hAnsi="Arial" w:cs="Arial"/>
        <w:b w:val="0"/>
        <w:bCs w:val="0"/>
        <w:i w:val="0"/>
        <w:iCs w:val="0"/>
        <w:strike w:val="0"/>
        <w:color w:val="000000"/>
        <w:sz w:val="22"/>
        <w:szCs w:val="22"/>
        <w:u w:val="none"/>
        <w:shd w:val="clear" w:color="auto" w:fill="auto"/>
        <w:vertAlign w:val="baseline"/>
      </w:rPr>
    </w:lvl>
    <w:lvl w:ilvl="1">
      <w:start w:val="3"/>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58" w15:restartNumberingAfterBreak="0">
    <w:nsid w:val="6C0E2152"/>
    <w:multiLevelType w:val="multilevel"/>
    <w:tmpl w:val="F2541ADC"/>
    <w:lvl w:ilvl="0">
      <w:start w:val="1"/>
      <w:numFmt w:val="decimal"/>
      <w:lvlText w:val="%1."/>
      <w:lvlJc w:val="left"/>
      <w:pPr>
        <w:ind w:left="458" w:hanging="458"/>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79" w:hanging="879"/>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31" w:hanging="1531"/>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51" w:hanging="2251"/>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71" w:hanging="2971"/>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91" w:hanging="3691"/>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411" w:hanging="4411"/>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31" w:hanging="5131"/>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51" w:hanging="5851"/>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59" w15:restartNumberingAfterBreak="0">
    <w:nsid w:val="6C751BA9"/>
    <w:multiLevelType w:val="multilevel"/>
    <w:tmpl w:val="D7DA831A"/>
    <w:lvl w:ilvl="0">
      <w:start w:val="1"/>
      <w:numFmt w:val="decimal"/>
      <w:lvlText w:val="%1"/>
      <w:lvlJc w:val="left"/>
      <w:pPr>
        <w:ind w:left="360" w:hanging="36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786" w:hanging="786"/>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Letter"/>
      <w:lvlText w:val="%3)"/>
      <w:lvlJc w:val="left"/>
      <w:pPr>
        <w:ind w:left="1133" w:hanging="1133"/>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1932" w:hanging="1932"/>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652" w:hanging="2652"/>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372" w:hanging="3372"/>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092" w:hanging="4092"/>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4812" w:hanging="4812"/>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532" w:hanging="5532"/>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60" w15:restartNumberingAfterBreak="0">
    <w:nsid w:val="6C8039AB"/>
    <w:multiLevelType w:val="multilevel"/>
    <w:tmpl w:val="17DA5042"/>
    <w:lvl w:ilvl="0">
      <w:start w:val="1"/>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710" w:hanging="710"/>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6" w:hanging="1506"/>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6" w:hanging="2226"/>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6" w:hanging="2946"/>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6" w:hanging="3666"/>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6" w:hanging="4386"/>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6" w:hanging="5106"/>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6" w:hanging="5826"/>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61" w15:restartNumberingAfterBreak="0">
    <w:nsid w:val="70D8633E"/>
    <w:multiLevelType w:val="multilevel"/>
    <w:tmpl w:val="40627EF4"/>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1726C64"/>
    <w:multiLevelType w:val="multilevel"/>
    <w:tmpl w:val="15026712"/>
    <w:lvl w:ilvl="0">
      <w:start w:val="1"/>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Letter"/>
      <w:lvlText w:val="%3)"/>
      <w:lvlJc w:val="left"/>
      <w:pPr>
        <w:ind w:left="1133" w:hanging="1133"/>
      </w:pPr>
      <w:rPr>
        <w:rFonts w:ascii="Arial" w:eastAsia="Arial" w:hAnsi="Arial" w:cs="Arial"/>
        <w:b w:val="0"/>
        <w:bCs w:val="0"/>
        <w:i w:val="0"/>
        <w:iCs w:val="0"/>
        <w:strike w:val="0"/>
        <w:color w:val="000000"/>
        <w:sz w:val="20"/>
        <w:szCs w:val="20"/>
        <w:u w:val="none"/>
        <w:shd w:val="clear" w:color="auto" w:fill="auto"/>
        <w:vertAlign w:val="baseline"/>
      </w:rPr>
    </w:lvl>
    <w:lvl w:ilvl="3">
      <w:start w:val="1"/>
      <w:numFmt w:val="decimal"/>
      <w:lvlText w:val="%4"/>
      <w:lvlJc w:val="left"/>
      <w:pPr>
        <w:ind w:left="1932" w:hanging="1932"/>
      </w:pPr>
      <w:rPr>
        <w:rFonts w:ascii="Arial" w:eastAsia="Arial" w:hAnsi="Arial" w:cs="Arial"/>
        <w:b w:val="0"/>
        <w:bCs w:val="0"/>
        <w:i w:val="0"/>
        <w:iCs w:val="0"/>
        <w:strike w:val="0"/>
        <w:color w:val="000000"/>
        <w:sz w:val="20"/>
        <w:szCs w:val="20"/>
        <w:u w:val="none"/>
        <w:shd w:val="clear" w:color="auto" w:fill="auto"/>
        <w:vertAlign w:val="baseline"/>
      </w:rPr>
    </w:lvl>
    <w:lvl w:ilvl="4">
      <w:start w:val="1"/>
      <w:numFmt w:val="lowerLetter"/>
      <w:lvlText w:val="%5"/>
      <w:lvlJc w:val="left"/>
      <w:pPr>
        <w:ind w:left="2652" w:hanging="2652"/>
      </w:pPr>
      <w:rPr>
        <w:rFonts w:ascii="Arial" w:eastAsia="Arial" w:hAnsi="Arial" w:cs="Arial"/>
        <w:b w:val="0"/>
        <w:bCs w:val="0"/>
        <w:i w:val="0"/>
        <w:iCs w:val="0"/>
        <w:strike w:val="0"/>
        <w:color w:val="000000"/>
        <w:sz w:val="20"/>
        <w:szCs w:val="20"/>
        <w:u w:val="none"/>
        <w:shd w:val="clear" w:color="auto" w:fill="auto"/>
        <w:vertAlign w:val="baseline"/>
      </w:rPr>
    </w:lvl>
    <w:lvl w:ilvl="5">
      <w:start w:val="1"/>
      <w:numFmt w:val="lowerRoman"/>
      <w:lvlText w:val="%6"/>
      <w:lvlJc w:val="left"/>
      <w:pPr>
        <w:ind w:left="3372" w:hanging="3372"/>
      </w:pPr>
      <w:rPr>
        <w:rFonts w:ascii="Arial" w:eastAsia="Arial" w:hAnsi="Arial" w:cs="Arial"/>
        <w:b w:val="0"/>
        <w:bCs w:val="0"/>
        <w:i w:val="0"/>
        <w:iCs w:val="0"/>
        <w:strike w:val="0"/>
        <w:color w:val="000000"/>
        <w:sz w:val="20"/>
        <w:szCs w:val="20"/>
        <w:u w:val="none"/>
        <w:shd w:val="clear" w:color="auto" w:fill="auto"/>
        <w:vertAlign w:val="baseline"/>
      </w:rPr>
    </w:lvl>
    <w:lvl w:ilvl="6">
      <w:start w:val="1"/>
      <w:numFmt w:val="decimal"/>
      <w:lvlText w:val="%7"/>
      <w:lvlJc w:val="left"/>
      <w:pPr>
        <w:ind w:left="4092" w:hanging="4092"/>
      </w:pPr>
      <w:rPr>
        <w:rFonts w:ascii="Arial" w:eastAsia="Arial" w:hAnsi="Arial" w:cs="Arial"/>
        <w:b w:val="0"/>
        <w:bCs w:val="0"/>
        <w:i w:val="0"/>
        <w:iCs w:val="0"/>
        <w:strike w:val="0"/>
        <w:color w:val="000000"/>
        <w:sz w:val="20"/>
        <w:szCs w:val="20"/>
        <w:u w:val="none"/>
        <w:shd w:val="clear" w:color="auto" w:fill="auto"/>
        <w:vertAlign w:val="baseline"/>
      </w:rPr>
    </w:lvl>
    <w:lvl w:ilvl="7">
      <w:start w:val="1"/>
      <w:numFmt w:val="lowerLetter"/>
      <w:lvlText w:val="%8"/>
      <w:lvlJc w:val="left"/>
      <w:pPr>
        <w:ind w:left="4812" w:hanging="4812"/>
      </w:pPr>
      <w:rPr>
        <w:rFonts w:ascii="Arial" w:eastAsia="Arial" w:hAnsi="Arial" w:cs="Arial"/>
        <w:b w:val="0"/>
        <w:bCs w:val="0"/>
        <w:i w:val="0"/>
        <w:iCs w:val="0"/>
        <w:strike w:val="0"/>
        <w:color w:val="000000"/>
        <w:sz w:val="20"/>
        <w:szCs w:val="20"/>
        <w:u w:val="none"/>
        <w:shd w:val="clear" w:color="auto" w:fill="auto"/>
        <w:vertAlign w:val="baseline"/>
      </w:rPr>
    </w:lvl>
    <w:lvl w:ilvl="8">
      <w:start w:val="1"/>
      <w:numFmt w:val="lowerRoman"/>
      <w:lvlText w:val="%9"/>
      <w:lvlJc w:val="left"/>
      <w:pPr>
        <w:ind w:left="5532" w:hanging="5532"/>
      </w:pPr>
      <w:rPr>
        <w:rFonts w:ascii="Arial" w:eastAsia="Arial" w:hAnsi="Arial" w:cs="Arial"/>
        <w:b w:val="0"/>
        <w:bCs w:val="0"/>
        <w:i w:val="0"/>
        <w:iCs w:val="0"/>
        <w:strike w:val="0"/>
        <w:color w:val="000000"/>
        <w:sz w:val="20"/>
        <w:szCs w:val="20"/>
        <w:u w:val="none"/>
        <w:shd w:val="clear" w:color="auto" w:fill="auto"/>
        <w:vertAlign w:val="baseline"/>
      </w:rPr>
    </w:lvl>
  </w:abstractNum>
  <w:abstractNum w:abstractNumId="63" w15:restartNumberingAfterBreak="0">
    <w:nsid w:val="71CF53B8"/>
    <w:multiLevelType w:val="multilevel"/>
    <w:tmpl w:val="E35E33B6"/>
    <w:lvl w:ilvl="0">
      <w:start w:val="1"/>
      <w:numFmt w:val="decimal"/>
      <w:lvlText w:val="%1."/>
      <w:lvlJc w:val="left"/>
      <w:pPr>
        <w:ind w:left="437" w:hanging="437"/>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64" w15:restartNumberingAfterBreak="0">
    <w:nsid w:val="72160A55"/>
    <w:multiLevelType w:val="multilevel"/>
    <w:tmpl w:val="42066582"/>
    <w:lvl w:ilvl="0">
      <w:start w:val="1"/>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65" w15:restartNumberingAfterBreak="0">
    <w:nsid w:val="735272A9"/>
    <w:multiLevelType w:val="multilevel"/>
    <w:tmpl w:val="361C3218"/>
    <w:lvl w:ilvl="0">
      <w:start w:val="1"/>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852" w:hanging="852"/>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66" w15:restartNumberingAfterBreak="0">
    <w:nsid w:val="742168EE"/>
    <w:multiLevelType w:val="multilevel"/>
    <w:tmpl w:val="920EC428"/>
    <w:lvl w:ilvl="0">
      <w:start w:val="1"/>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67" w15:restartNumberingAfterBreak="0">
    <w:nsid w:val="77346A92"/>
    <w:multiLevelType w:val="multilevel"/>
    <w:tmpl w:val="5BA2C020"/>
    <w:lvl w:ilvl="0">
      <w:start w:val="7"/>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68" w15:restartNumberingAfterBreak="0">
    <w:nsid w:val="791F7A1D"/>
    <w:multiLevelType w:val="multilevel"/>
    <w:tmpl w:val="F710B550"/>
    <w:lvl w:ilvl="0">
      <w:start w:val="1"/>
      <w:numFmt w:val="decimal"/>
      <w:lvlText w:val="%1"/>
      <w:lvlJc w:val="left"/>
      <w:pPr>
        <w:ind w:left="360" w:hanging="36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786" w:hanging="786"/>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Letter"/>
      <w:lvlText w:val="%3)"/>
      <w:lvlJc w:val="left"/>
      <w:pPr>
        <w:ind w:left="1157" w:hanging="1157"/>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1932" w:hanging="1932"/>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2652" w:hanging="2652"/>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372" w:hanging="3372"/>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092" w:hanging="4092"/>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4812" w:hanging="4812"/>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5532" w:hanging="5532"/>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69" w15:restartNumberingAfterBreak="0">
    <w:nsid w:val="7BCA56C9"/>
    <w:multiLevelType w:val="multilevel"/>
    <w:tmpl w:val="4CCE10B0"/>
    <w:lvl w:ilvl="0">
      <w:start w:val="1"/>
      <w:numFmt w:val="decimal"/>
      <w:lvlText w:val="%1."/>
      <w:lvlJc w:val="left"/>
      <w:pPr>
        <w:ind w:left="434" w:hanging="434"/>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bCs w:val="0"/>
        <w:i w:val="0"/>
        <w:iCs w:val="0"/>
        <w:strike w:val="0"/>
        <w:color w:val="000000"/>
        <w:sz w:val="22"/>
        <w:szCs w:val="22"/>
        <w:u w:val="none"/>
        <w:shd w:val="clear" w:color="auto" w:fill="auto"/>
        <w:vertAlign w:val="baseline"/>
      </w:rPr>
    </w:lvl>
  </w:abstractNum>
  <w:num w:numId="1" w16cid:durableId="969703112">
    <w:abstractNumId w:val="23"/>
  </w:num>
  <w:num w:numId="2" w16cid:durableId="472793954">
    <w:abstractNumId w:val="66"/>
  </w:num>
  <w:num w:numId="3" w16cid:durableId="2035810657">
    <w:abstractNumId w:val="29"/>
  </w:num>
  <w:num w:numId="4" w16cid:durableId="1223911033">
    <w:abstractNumId w:val="0"/>
  </w:num>
  <w:num w:numId="5" w16cid:durableId="1294292930">
    <w:abstractNumId w:val="33"/>
  </w:num>
  <w:num w:numId="6" w16cid:durableId="2108429401">
    <w:abstractNumId w:val="1"/>
  </w:num>
  <w:num w:numId="7" w16cid:durableId="1987582992">
    <w:abstractNumId w:val="25"/>
  </w:num>
  <w:num w:numId="8" w16cid:durableId="446704524">
    <w:abstractNumId w:val="4"/>
  </w:num>
  <w:num w:numId="9" w16cid:durableId="539434685">
    <w:abstractNumId w:val="38"/>
  </w:num>
  <w:num w:numId="10" w16cid:durableId="915363353">
    <w:abstractNumId w:val="28"/>
  </w:num>
  <w:num w:numId="11" w16cid:durableId="821585215">
    <w:abstractNumId w:val="14"/>
  </w:num>
  <w:num w:numId="12" w16cid:durableId="1490901745">
    <w:abstractNumId w:val="34"/>
  </w:num>
  <w:num w:numId="13" w16cid:durableId="1994797373">
    <w:abstractNumId w:val="37"/>
  </w:num>
  <w:num w:numId="14" w16cid:durableId="188300127">
    <w:abstractNumId w:val="19"/>
  </w:num>
  <w:num w:numId="15" w16cid:durableId="1422945897">
    <w:abstractNumId w:val="47"/>
  </w:num>
  <w:num w:numId="16" w16cid:durableId="849754228">
    <w:abstractNumId w:val="50"/>
  </w:num>
  <w:num w:numId="17" w16cid:durableId="1747728693">
    <w:abstractNumId w:val="44"/>
  </w:num>
  <w:num w:numId="18" w16cid:durableId="237322502">
    <w:abstractNumId w:val="32"/>
  </w:num>
  <w:num w:numId="19" w16cid:durableId="1615404407">
    <w:abstractNumId w:val="59"/>
  </w:num>
  <w:num w:numId="20" w16cid:durableId="918247758">
    <w:abstractNumId w:val="16"/>
  </w:num>
  <w:num w:numId="21" w16cid:durableId="604194759">
    <w:abstractNumId w:val="63"/>
  </w:num>
  <w:num w:numId="22" w16cid:durableId="140319578">
    <w:abstractNumId w:val="27"/>
  </w:num>
  <w:num w:numId="23" w16cid:durableId="1707676487">
    <w:abstractNumId w:val="43"/>
  </w:num>
  <w:num w:numId="24" w16cid:durableId="1174996184">
    <w:abstractNumId w:val="64"/>
  </w:num>
  <w:num w:numId="25" w16cid:durableId="778569302">
    <w:abstractNumId w:val="54"/>
  </w:num>
  <w:num w:numId="26" w16cid:durableId="413823081">
    <w:abstractNumId w:val="13"/>
  </w:num>
  <w:num w:numId="27" w16cid:durableId="96339139">
    <w:abstractNumId w:val="46"/>
  </w:num>
  <w:num w:numId="28" w16cid:durableId="207225625">
    <w:abstractNumId w:val="48"/>
  </w:num>
  <w:num w:numId="29" w16cid:durableId="2106539084">
    <w:abstractNumId w:val="8"/>
  </w:num>
  <w:num w:numId="30" w16cid:durableId="1072966496">
    <w:abstractNumId w:val="10"/>
  </w:num>
  <w:num w:numId="31" w16cid:durableId="2070886318">
    <w:abstractNumId w:val="15"/>
  </w:num>
  <w:num w:numId="32" w16cid:durableId="1315183109">
    <w:abstractNumId w:val="56"/>
  </w:num>
  <w:num w:numId="33" w16cid:durableId="2023627794">
    <w:abstractNumId w:val="3"/>
  </w:num>
  <w:num w:numId="34" w16cid:durableId="442850421">
    <w:abstractNumId w:val="6"/>
  </w:num>
  <w:num w:numId="35" w16cid:durableId="1342010372">
    <w:abstractNumId w:val="9"/>
  </w:num>
  <w:num w:numId="36" w16cid:durableId="1663966169">
    <w:abstractNumId w:val="68"/>
  </w:num>
  <w:num w:numId="37" w16cid:durableId="1958367705">
    <w:abstractNumId w:val="18"/>
  </w:num>
  <w:num w:numId="38" w16cid:durableId="653607314">
    <w:abstractNumId w:val="35"/>
  </w:num>
  <w:num w:numId="39" w16cid:durableId="342978443">
    <w:abstractNumId w:val="58"/>
  </w:num>
  <w:num w:numId="40" w16cid:durableId="1881893747">
    <w:abstractNumId w:val="11"/>
  </w:num>
  <w:num w:numId="41" w16cid:durableId="843402954">
    <w:abstractNumId w:val="21"/>
  </w:num>
  <w:num w:numId="42" w16cid:durableId="436021913">
    <w:abstractNumId w:val="17"/>
  </w:num>
  <w:num w:numId="43" w16cid:durableId="1407993772">
    <w:abstractNumId w:val="52"/>
  </w:num>
  <w:num w:numId="44" w16cid:durableId="1116946209">
    <w:abstractNumId w:val="41"/>
  </w:num>
  <w:num w:numId="45" w16cid:durableId="1084452785">
    <w:abstractNumId w:val="22"/>
  </w:num>
  <w:num w:numId="46" w16cid:durableId="398794785">
    <w:abstractNumId w:val="30"/>
  </w:num>
  <w:num w:numId="47" w16cid:durableId="1736390581">
    <w:abstractNumId w:val="12"/>
  </w:num>
  <w:num w:numId="48" w16cid:durableId="832916888">
    <w:abstractNumId w:val="60"/>
  </w:num>
  <w:num w:numId="49" w16cid:durableId="406028227">
    <w:abstractNumId w:val="2"/>
  </w:num>
  <w:num w:numId="50" w16cid:durableId="1502549782">
    <w:abstractNumId w:val="57"/>
  </w:num>
  <w:num w:numId="51" w16cid:durableId="2011790206">
    <w:abstractNumId w:val="65"/>
  </w:num>
  <w:num w:numId="52" w16cid:durableId="1478456263">
    <w:abstractNumId w:val="36"/>
  </w:num>
  <w:num w:numId="53" w16cid:durableId="430928837">
    <w:abstractNumId w:val="67"/>
  </w:num>
  <w:num w:numId="54" w16cid:durableId="890650150">
    <w:abstractNumId w:val="62"/>
  </w:num>
  <w:num w:numId="55" w16cid:durableId="1426807912">
    <w:abstractNumId w:val="40"/>
  </w:num>
  <w:num w:numId="56" w16cid:durableId="1218514189">
    <w:abstractNumId w:val="7"/>
  </w:num>
  <w:num w:numId="57" w16cid:durableId="879174199">
    <w:abstractNumId w:val="69"/>
  </w:num>
  <w:num w:numId="58" w16cid:durableId="555825272">
    <w:abstractNumId w:val="55"/>
  </w:num>
  <w:num w:numId="59" w16cid:durableId="631716439">
    <w:abstractNumId w:val="39"/>
  </w:num>
  <w:num w:numId="60" w16cid:durableId="1275596908">
    <w:abstractNumId w:val="20"/>
  </w:num>
  <w:num w:numId="61" w16cid:durableId="1449547018">
    <w:abstractNumId w:val="5"/>
  </w:num>
  <w:num w:numId="62" w16cid:durableId="1321737540">
    <w:abstractNumId w:val="49"/>
  </w:num>
  <w:num w:numId="63" w16cid:durableId="865143586">
    <w:abstractNumId w:val="61"/>
  </w:num>
  <w:num w:numId="64" w16cid:durableId="1598294530">
    <w:abstractNumId w:val="51"/>
  </w:num>
  <w:num w:numId="65" w16cid:durableId="1181552592">
    <w:abstractNumId w:val="24"/>
  </w:num>
  <w:num w:numId="66" w16cid:durableId="583802834">
    <w:abstractNumId w:val="53"/>
  </w:num>
  <w:num w:numId="67" w16cid:durableId="1992325749">
    <w:abstractNumId w:val="42"/>
  </w:num>
  <w:num w:numId="68" w16cid:durableId="319038974">
    <w:abstractNumId w:val="26"/>
  </w:num>
  <w:num w:numId="69" w16cid:durableId="347605487">
    <w:abstractNumId w:val="45"/>
  </w:num>
  <w:num w:numId="70" w16cid:durableId="173862327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670"/>
    <w:rsid w:val="000A1149"/>
    <w:rsid w:val="00287C6B"/>
    <w:rsid w:val="00625CEB"/>
    <w:rsid w:val="00632908"/>
    <w:rsid w:val="008D52B8"/>
    <w:rsid w:val="00AE202E"/>
    <w:rsid w:val="00F976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43211"/>
  <w15:docId w15:val="{80AC2720-6414-4E7E-AF96-19DAFF4E8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l" w:eastAsia="pl-PL" w:bidi="ar-SA"/>
      </w:rPr>
    </w:rPrDefault>
    <w:pPrDefault>
      <w:pPr>
        <w:spacing w:after="4" w:line="266" w:lineRule="auto"/>
        <w:ind w:left="43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pBdr>
        <w:top w:val="nil"/>
        <w:left w:val="nil"/>
        <w:bottom w:val="nil"/>
        <w:right w:val="nil"/>
        <w:between w:val="nil"/>
      </w:pBdr>
      <w:spacing w:after="102" w:line="259" w:lineRule="auto"/>
      <w:ind w:left="10" w:right="30" w:hanging="10"/>
      <w:jc w:val="center"/>
      <w:outlineLvl w:val="0"/>
    </w:pPr>
    <w:rPr>
      <w:b/>
      <w:bCs/>
      <w:i/>
      <w:iCs/>
      <w:color w:val="000000"/>
      <w:sz w:val="24"/>
      <w:szCs w:val="24"/>
      <w:shd w:val="clear" w:color="auto" w:fill="D3D3D3"/>
    </w:rPr>
  </w:style>
  <w:style w:type="paragraph" w:styleId="Nagwek2">
    <w:name w:val="heading 2"/>
    <w:basedOn w:val="Normalny"/>
    <w:next w:val="Normalny"/>
    <w:uiPriority w:val="9"/>
    <w:unhideWhenUsed/>
    <w:qFormat/>
    <w:pPr>
      <w:keepNext/>
      <w:keepLines/>
      <w:pBdr>
        <w:top w:val="nil"/>
        <w:left w:val="nil"/>
        <w:bottom w:val="nil"/>
        <w:right w:val="nil"/>
        <w:between w:val="nil"/>
      </w:pBdr>
      <w:spacing w:after="123" w:line="263" w:lineRule="auto"/>
      <w:ind w:left="10" w:right="7" w:hanging="10"/>
      <w:jc w:val="center"/>
      <w:outlineLvl w:val="1"/>
    </w:pPr>
    <w:rPr>
      <w:b/>
      <w:bCs/>
      <w:color w:val="000000"/>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sz w:val="24"/>
      <w:szCs w:val="24"/>
    </w:rPr>
  </w:style>
  <w:style w:type="paragraph" w:styleId="Nagwek5">
    <w:name w:val="heading 5"/>
    <w:basedOn w:val="Normalny"/>
    <w:next w:val="Normalny"/>
    <w:uiPriority w:val="9"/>
    <w:semiHidden/>
    <w:unhideWhenUsed/>
    <w:qFormat/>
    <w:pPr>
      <w:keepNext/>
      <w:keepLines/>
      <w:spacing w:before="220" w:after="40"/>
      <w:outlineLvl w:val="4"/>
    </w:pPr>
    <w:rPr>
      <w:b/>
      <w:bCs/>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character" w:customStyle="1" w:styleId="Nagwek2Znak">
    <w:name w:val="Nagłówek 2 Znak"/>
    <w:rPr>
      <w:rFonts w:ascii="Arial" w:eastAsia="Arial" w:hAnsi="Arial" w:cs="Arial"/>
      <w:b/>
      <w:color w:val="000000"/>
      <w:sz w:val="22"/>
    </w:rPr>
  </w:style>
  <w:style w:type="character" w:customStyle="1" w:styleId="Nagwek1Znak">
    <w:name w:val="Nagłówek 1 Znak"/>
    <w:rPr>
      <w:rFonts w:ascii="Arial" w:eastAsia="Arial" w:hAnsi="Arial" w:cs="Arial"/>
      <w:b/>
      <w:i/>
      <w:color w:val="000000"/>
      <w:sz w:val="24"/>
      <w:shd w:val="clear" w:color="auto" w:fill="D3D3D3"/>
    </w:rPr>
  </w:style>
  <w:style w:type="paragraph" w:customStyle="1" w:styleId="footnotedescription">
    <w:name w:val="footnote description"/>
    <w:link w:val="footnotedescriptionChar"/>
    <w:hidden/>
    <w:pPr>
      <w:spacing w:after="0" w:line="259" w:lineRule="auto"/>
      <w:ind w:right="2760"/>
    </w:pPr>
    <w:rPr>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uiPriority w:val="34"/>
    <w:qFormat/>
    <w:rsid w:val="00D5275E"/>
    <w:pPr>
      <w:ind w:left="720"/>
      <w:contextualSpacing/>
    </w:pPr>
  </w:style>
  <w:style w:type="paragraph" w:styleId="Nagwek">
    <w:name w:val="header"/>
    <w:link w:val="NagwekZnak"/>
    <w:uiPriority w:val="99"/>
    <w:semiHidden/>
    <w:unhideWhenUsed/>
    <w:rsid w:val="00A10905"/>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A10905"/>
    <w:rPr>
      <w:rFonts w:ascii="Arial" w:eastAsia="Arial" w:hAnsi="Arial" w:cs="Arial"/>
      <w:color w:val="000000"/>
      <w:sz w:val="22"/>
    </w:rPr>
  </w:style>
  <w:style w:type="paragraph" w:styleId="Stopka">
    <w:name w:val="footer"/>
    <w:link w:val="StopkaZnak"/>
    <w:uiPriority w:val="99"/>
    <w:unhideWhenUsed/>
    <w:rsid w:val="00A10905"/>
    <w:pPr>
      <w:tabs>
        <w:tab w:val="center" w:pos="4680"/>
        <w:tab w:val="right" w:pos="9360"/>
      </w:tabs>
      <w:spacing w:after="0" w:line="240" w:lineRule="auto"/>
      <w:ind w:left="0"/>
      <w:jc w:val="left"/>
    </w:pPr>
    <w:rPr>
      <w:rFonts w:asciiTheme="minorHAnsi" w:eastAsiaTheme="minorEastAsia" w:hAnsiTheme="minorHAnsi" w:cs="Times New Roman"/>
    </w:rPr>
  </w:style>
  <w:style w:type="character" w:customStyle="1" w:styleId="StopkaZnak">
    <w:name w:val="Stopka Znak"/>
    <w:basedOn w:val="Domylnaczcionkaakapitu"/>
    <w:link w:val="Stopka"/>
    <w:uiPriority w:val="99"/>
    <w:rsid w:val="00A10905"/>
    <w:rPr>
      <w:rFonts w:cs="Times New Roman"/>
      <w:kern w:val="0"/>
      <w:sz w:val="22"/>
      <w:szCs w:val="22"/>
    </w:rPr>
  </w:style>
  <w:style w:type="character" w:styleId="Hipercze">
    <w:name w:val="Hyperlink"/>
    <w:basedOn w:val="Domylnaczcionkaakapitu"/>
    <w:uiPriority w:val="99"/>
    <w:unhideWhenUsed/>
    <w:rsid w:val="008843DC"/>
    <w:rPr>
      <w:color w:val="467886" w:themeColor="hyperlink"/>
      <w:u w:val="single"/>
    </w:rPr>
  </w:style>
  <w:style w:type="character" w:customStyle="1" w:styleId="Nierozpoznanawzmianka1">
    <w:name w:val="Nierozpoznana wzmianka1"/>
    <w:basedOn w:val="Domylnaczcionkaakapitu"/>
    <w:uiPriority w:val="99"/>
    <w:semiHidden/>
    <w:unhideWhenUsed/>
    <w:rsid w:val="008843DC"/>
    <w:rPr>
      <w:color w:val="605E5C"/>
      <w:shd w:val="clear" w:color="auto" w:fill="E1DFDD"/>
    </w:rPr>
  </w:style>
  <w:style w:type="character" w:styleId="Odwoaniedokomentarza">
    <w:name w:val="annotation reference"/>
    <w:basedOn w:val="Domylnaczcionkaakapitu"/>
    <w:uiPriority w:val="99"/>
    <w:semiHidden/>
    <w:unhideWhenUsed/>
    <w:rsid w:val="00945F2D"/>
    <w:rPr>
      <w:sz w:val="16"/>
      <w:szCs w:val="16"/>
    </w:rPr>
  </w:style>
  <w:style w:type="paragraph" w:styleId="Tekstkomentarza">
    <w:name w:val="annotation text"/>
    <w:link w:val="TekstkomentarzaZnak"/>
    <w:uiPriority w:val="99"/>
    <w:semiHidden/>
    <w:unhideWhenUsed/>
    <w:rsid w:val="00945F2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45F2D"/>
    <w:rPr>
      <w:rFonts w:ascii="Arial" w:eastAsia="Arial" w:hAnsi="Arial" w:cs="Arial"/>
      <w:color w:val="000000"/>
      <w:sz w:val="20"/>
      <w:szCs w:val="20"/>
    </w:rPr>
  </w:style>
  <w:style w:type="paragraph" w:styleId="Tematkomentarza">
    <w:name w:val="annotation subject"/>
    <w:basedOn w:val="Tekstkomentarza"/>
    <w:next w:val="Tekstkomentarza"/>
    <w:link w:val="TematkomentarzaZnak"/>
    <w:uiPriority w:val="99"/>
    <w:semiHidden/>
    <w:unhideWhenUsed/>
    <w:rsid w:val="00945F2D"/>
    <w:rPr>
      <w:b/>
      <w:bCs/>
    </w:rPr>
  </w:style>
  <w:style w:type="character" w:customStyle="1" w:styleId="TematkomentarzaZnak">
    <w:name w:val="Temat komentarza Znak"/>
    <w:basedOn w:val="TekstkomentarzaZnak"/>
    <w:link w:val="Tematkomentarza"/>
    <w:uiPriority w:val="99"/>
    <w:semiHidden/>
    <w:rsid w:val="00945F2D"/>
    <w:rPr>
      <w:rFonts w:ascii="Arial" w:eastAsia="Arial" w:hAnsi="Arial" w:cs="Arial"/>
      <w:b/>
      <w:bCs/>
      <w:color w:val="000000"/>
      <w:sz w:val="20"/>
      <w:szCs w:val="20"/>
    </w:rPr>
  </w:style>
  <w:style w:type="paragraph" w:styleId="Tekstdymka">
    <w:name w:val="Balloon Text"/>
    <w:link w:val="TekstdymkaZnak"/>
    <w:uiPriority w:val="99"/>
    <w:semiHidden/>
    <w:unhideWhenUsed/>
    <w:rsid w:val="00945F2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5F2D"/>
    <w:rPr>
      <w:rFonts w:ascii="Segoe UI" w:eastAsia="Arial" w:hAnsi="Segoe UI" w:cs="Segoe UI"/>
      <w:color w:val="000000"/>
      <w:sz w:val="18"/>
      <w:szCs w:val="18"/>
    </w:rPr>
  </w:style>
  <w:style w:type="paragraph" w:styleId="Poprawka">
    <w:name w:val="Revision"/>
    <w:hidden/>
    <w:uiPriority w:val="99"/>
    <w:semiHidden/>
    <w:rsid w:val="00E81D17"/>
    <w:pPr>
      <w:spacing w:after="0" w:line="240" w:lineRule="auto"/>
    </w:pPr>
    <w:rPr>
      <w:color w:val="000000"/>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0" w:type="dxa"/>
        <w:bottom w:w="0" w:type="dxa"/>
        <w:right w:w="0" w:type="dxa"/>
      </w:tblCellMar>
    </w:tblPr>
  </w:style>
  <w:style w:type="table" w:customStyle="1" w:styleId="a0">
    <w:basedOn w:val="TableNormal"/>
    <w:pPr>
      <w:spacing w:after="0" w:line="240" w:lineRule="auto"/>
    </w:pPr>
    <w:tblPr>
      <w:tblStyleRowBandSize w:val="1"/>
      <w:tblStyleColBandSize w:val="1"/>
      <w:tblCellMar>
        <w:top w:w="98" w:type="dxa"/>
        <w:left w:w="58" w:type="dxa"/>
        <w:bottom w:w="0" w:type="dxa"/>
        <w:right w:w="11" w:type="dxa"/>
      </w:tblCellMar>
    </w:tblPr>
  </w:style>
  <w:style w:type="table" w:customStyle="1" w:styleId="a1">
    <w:basedOn w:val="TableNormal"/>
    <w:pPr>
      <w:spacing w:after="0" w:line="240" w:lineRule="auto"/>
    </w:pPr>
    <w:tblPr>
      <w:tblStyleRowBandSize w:val="1"/>
      <w:tblStyleColBandSize w:val="1"/>
      <w:tblCellMar>
        <w:top w:w="127" w:type="dxa"/>
        <w:left w:w="58" w:type="dxa"/>
        <w:bottom w:w="0" w:type="dxa"/>
        <w:right w:w="115" w:type="dxa"/>
      </w:tblCellMar>
    </w:tblPr>
  </w:style>
  <w:style w:type="table" w:customStyle="1" w:styleId="a2">
    <w:basedOn w:val="TableNormal"/>
    <w:pPr>
      <w:spacing w:after="0" w:line="240" w:lineRule="auto"/>
    </w:pPr>
    <w:tblPr>
      <w:tblStyleRowBandSize w:val="1"/>
      <w:tblStyleColBandSize w:val="1"/>
      <w:tblCellMar>
        <w:top w:w="94" w:type="dxa"/>
        <w:left w:w="58" w:type="dxa"/>
        <w:bottom w:w="0" w:type="dxa"/>
        <w:right w:w="115" w:type="dxa"/>
      </w:tblCellMar>
    </w:tblPr>
  </w:style>
  <w:style w:type="table" w:customStyle="1" w:styleId="a3">
    <w:basedOn w:val="TableNormal"/>
    <w:pPr>
      <w:spacing w:after="0" w:line="240" w:lineRule="auto"/>
    </w:pPr>
    <w:tblPr>
      <w:tblStyleRowBandSize w:val="1"/>
      <w:tblStyleColBandSize w:val="1"/>
      <w:tblCellMar>
        <w:top w:w="98" w:type="dxa"/>
        <w:left w:w="58" w:type="dxa"/>
        <w:bottom w:w="0" w:type="dxa"/>
        <w:right w:w="115" w:type="dxa"/>
      </w:tblCellMar>
    </w:tblPr>
  </w:style>
  <w:style w:type="table" w:customStyle="1" w:styleId="a4">
    <w:basedOn w:val="TableNormal"/>
    <w:pPr>
      <w:spacing w:after="0" w:line="240" w:lineRule="auto"/>
    </w:pPr>
    <w:tblPr>
      <w:tblStyleRowBandSize w:val="1"/>
      <w:tblStyleColBandSize w:val="1"/>
      <w:tblCellMar>
        <w:top w:w="98" w:type="dxa"/>
        <w:left w:w="58" w:type="dxa"/>
        <w:bottom w:w="0" w:type="dxa"/>
        <w:right w:w="115" w:type="dxa"/>
      </w:tblCellMar>
    </w:tblPr>
  </w:style>
  <w:style w:type="table" w:customStyle="1" w:styleId="a5">
    <w:basedOn w:val="TableNormal"/>
    <w:pPr>
      <w:spacing w:after="0" w:line="240" w:lineRule="auto"/>
    </w:pPr>
    <w:tblPr>
      <w:tblStyleRowBandSize w:val="1"/>
      <w:tblStyleColBandSize w:val="1"/>
      <w:tblCellMar>
        <w:top w:w="85" w:type="dxa"/>
        <w:left w:w="77" w:type="dxa"/>
        <w:bottom w:w="0" w:type="dxa"/>
        <w:right w:w="4" w:type="dxa"/>
      </w:tblCellMar>
    </w:tblPr>
  </w:style>
  <w:style w:type="table" w:customStyle="1" w:styleId="a6">
    <w:basedOn w:val="TableNormal"/>
    <w:pPr>
      <w:spacing w:after="0" w:line="240" w:lineRule="auto"/>
    </w:pPr>
    <w:tblPr>
      <w:tblStyleRowBandSize w:val="1"/>
      <w:tblStyleColBandSize w:val="1"/>
      <w:tblCellMar>
        <w:top w:w="87" w:type="dxa"/>
        <w:left w:w="77" w:type="dxa"/>
        <w:bottom w:w="0" w:type="dxa"/>
        <w:right w:w="4" w:type="dxa"/>
      </w:tblCellMar>
    </w:tblPr>
  </w:style>
  <w:style w:type="table" w:customStyle="1" w:styleId="a7">
    <w:basedOn w:val="TableNormal"/>
    <w:pPr>
      <w:spacing w:after="0" w:line="240" w:lineRule="auto"/>
    </w:pPr>
    <w:tblPr>
      <w:tblStyleRowBandSize w:val="1"/>
      <w:tblStyleColBandSize w:val="1"/>
      <w:tblCellMar>
        <w:top w:w="87" w:type="dxa"/>
        <w:left w:w="77" w:type="dxa"/>
        <w:bottom w:w="0" w:type="dxa"/>
        <w:right w:w="4" w:type="dxa"/>
      </w:tblCellMar>
    </w:tblPr>
  </w:style>
  <w:style w:type="table" w:customStyle="1" w:styleId="a8">
    <w:basedOn w:val="TableNormal"/>
    <w:pPr>
      <w:spacing w:after="0" w:line="240" w:lineRule="auto"/>
    </w:pPr>
    <w:tblPr>
      <w:tblStyleRowBandSize w:val="1"/>
      <w:tblStyleColBandSize w:val="1"/>
      <w:tblCellMar>
        <w:top w:w="42" w:type="dxa"/>
        <w:left w:w="166" w:type="dxa"/>
        <w:bottom w:w="0" w:type="dxa"/>
        <w:right w:w="89" w:type="dxa"/>
      </w:tblCellMar>
    </w:tblPr>
  </w:style>
  <w:style w:type="paragraph" w:styleId="NormalnyWeb">
    <w:name w:val="Normal (Web)"/>
    <w:basedOn w:val="Normalny"/>
    <w:uiPriority w:val="99"/>
    <w:semiHidden/>
    <w:unhideWhenUsed/>
    <w:rsid w:val="00287C6B"/>
    <w:pPr>
      <w:spacing w:before="100" w:beforeAutospacing="1" w:after="100" w:afterAutospacing="1" w:line="240" w:lineRule="auto"/>
      <w:ind w:left="0"/>
      <w:jc w:val="left"/>
    </w:pPr>
    <w:rPr>
      <w:rFonts w:ascii="Times New Roman" w:eastAsia="Times New Roman" w:hAnsi="Times New Roman" w:cs="Times New Roman"/>
      <w:sz w:val="24"/>
      <w:szCs w:val="24"/>
      <w:lang w:val="pl-PL"/>
    </w:rPr>
  </w:style>
  <w:style w:type="character" w:styleId="Nierozpoznanawzmianka">
    <w:name w:val="Unresolved Mention"/>
    <w:basedOn w:val="Domylnaczcionkaakapitu"/>
    <w:uiPriority w:val="99"/>
    <w:semiHidden/>
    <w:unhideWhenUsed/>
    <w:rsid w:val="00287C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833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spektor.pl.vpol@veolia.com" TargetMode="External"/><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hyperlink" Target="mailto:osdn.vlod@veolia.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nergiadlalodzi.pl/polityka-prywatnosci" TargetMode="Externa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1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g"/></Relationships>
</file>

<file path=word/_rels/footer6.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ptgAbyOfcjgG+GYKpbkBwpMTug==">CgMxLjAaMAoBMBIrCikIB0IlChFRdWF0dHJvY2VudG8gU2FucxIQQXJpYWwgVW5pY29kZSBNUxowCgExEisKKQgHQiUKEVF1YXR0cm9jZW50byBTYW5zEhBBcmlhbCBVbmljb2RlIE1TGiUKATISIAoeCAdCGgoRUXVhdHRyb2NlbnRvIFNhbnMSBUFyaWFsGiUKATMSIAoeCAdCGgoRUXVhdHRyb2NlbnRvIFNhbnMSBUFyaWFsMg1oLmc4Z2ozbmJxMzJvMg5oLmdzdHVvd2llMzZjMzIOaC5kejc1MTk5cnZkeWsyDmgubHNta3JhcWw0aTVuOABqJQoUc3VnZ2VzdC45N2xmMHpndG12aWgSDUFnYXRhIExpbmV0dGVqJQoUc3VnZ2VzdC5sa2MxN2NsYWIwNmMSDUFnYXRhIExpbmV0dGVqJQoUc3VnZ2VzdC53YW5jdm1qNno1dnMSDUFnYXRhIExpbmV0dGVqKAoTc3VnZ2VzdC5sbDM3bm1rbWNvYhIRTWFydGEgUGlla3V0b3dza2FqJQoUc3VnZ2VzdC5jd2NxNjQxY3Rzd2oSDUFnYXRhIExpbmV0dGVqKQoUc3VnZ2VzdC5nZjZmb3M2N3hmYW0SEU1hcnRhIFBpZWt1dG93c2thaiUKFHN1Z2dlc3QuNTdyNnppbmYyNDVnEg1BZ2F0YSBMaW5ldHRlaiUKFHN1Z2dlc3QuODRiMjZxa2FqbmdhEg1BZ2F0YSBMaW5ldHRlaikKFHN1Z2dlc3Qua2ZqNHBjMmI3MThoEhFNYXJ0YSBQaWVrdXRvd3NrYWopChRzdWdnZXN0LjJiMmpucWE4ODloehIRTWFydGEgUGlla3V0b3dza2FqKQoUc3VnZ2VzdC43OHlrcWQxd3E2ZDUSEU1hcnRhIFBpZWt1dG93c2thaigKE3N1Z2dlc3QuYmY1YW5tZDc0ZDYSEU1hcnRhIFBpZWt1dG93c2thaikKFHN1Z2dlc3QuMnJjbDE1Y3N1ZnB0EhFNYXJ0YSBQaWVrdXRvd3NrYWopChRzdWdnZXN0Lm44ZGlxcGFld3hwMRIRTWFydGEgUGlla3V0b3dza2FqKQoUc3VnZ2VzdC5td21iZWp0czl4ZWoSEU1hcnRhIFBpZWt1dG93c2thaikKFHN1Z2dlc3QuM3QzMDd1b2FkbXJsEhFNYXJ0YSBQaWVrdXRvd3NrYWopChRzdWdnZXN0LnpkMW53NnlsZWh3axIRTWFydGEgUGlla3V0b3dza2FyITFLRDJpdm9kRG13NV9hcVo2YzRsWk1mTTVqa1lHaWVF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73</Pages>
  <Words>28372</Words>
  <Characters>170237</Characters>
  <Application>Microsoft Office Word</Application>
  <DocSecurity>0</DocSecurity>
  <Lines>1418</Lines>
  <Paragraphs>396</Paragraphs>
  <ScaleCrop>false</ScaleCrop>
  <Company/>
  <LinksUpToDate>false</LinksUpToDate>
  <CharactersWithSpaces>198213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Jaruchowski Paweł</dc:creator>
  <cp:lastModifiedBy>Piekutowska Marta - ADICT</cp:lastModifiedBy>
  <cp:revision>3</cp:revision>
  <dcterms:created xsi:type="dcterms:W3CDTF">2026-08-06T06:18:00Z</dcterms:created>
  <dcterms:modified xsi:type="dcterms:W3CDTF">2026-08-27T06:36:00Z</dcterms:modified>
</cp:coreProperties>
</file>